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5DDFE" w14:textId="77777777" w:rsidR="00A040D1" w:rsidRDefault="00A040D1" w:rsidP="00030209"/>
    <w:p w14:paraId="2F422254" w14:textId="77777777" w:rsidR="00030209" w:rsidRDefault="00030209" w:rsidP="00030209"/>
    <w:tbl>
      <w:tblPr>
        <w:tblW w:w="5000" w:type="pct"/>
        <w:jc w:val="center"/>
        <w:tblLook w:val="04A0" w:firstRow="1" w:lastRow="0" w:firstColumn="1" w:lastColumn="0" w:noHBand="0" w:noVBand="1"/>
      </w:tblPr>
      <w:tblGrid>
        <w:gridCol w:w="9638"/>
      </w:tblGrid>
      <w:tr w:rsidR="00030209" w:rsidRPr="003B28C9" w14:paraId="06917023" w14:textId="77777777" w:rsidTr="00030209">
        <w:trPr>
          <w:trHeight w:val="1440"/>
          <w:jc w:val="center"/>
        </w:trPr>
        <w:tc>
          <w:tcPr>
            <w:tcW w:w="5000" w:type="pct"/>
            <w:tcBorders>
              <w:bottom w:val="single" w:sz="4" w:space="0" w:color="4472C4"/>
            </w:tcBorders>
            <w:vAlign w:val="center"/>
          </w:tcPr>
          <w:p w14:paraId="5738D4B1" w14:textId="454781F8" w:rsidR="00B92266" w:rsidRPr="00085155" w:rsidRDefault="00B92266" w:rsidP="003B28C9">
            <w:pPr>
              <w:pStyle w:val="Eivli"/>
              <w:jc w:val="center"/>
              <w:rPr>
                <w:rFonts w:asciiTheme="majorHAnsi" w:hAnsiTheme="majorHAnsi" w:cstheme="majorHAnsi"/>
                <w:sz w:val="36"/>
                <w:szCs w:val="36"/>
                <w:lang w:val="sv-FI"/>
              </w:rPr>
            </w:pPr>
            <w:bookmarkStart w:id="0" w:name="_Hlk23317416"/>
            <w:r>
              <w:rPr>
                <w:rFonts w:asciiTheme="majorHAnsi" w:hAnsiTheme="majorHAnsi" w:cstheme="majorHAnsi"/>
                <w:sz w:val="36"/>
                <w:szCs w:val="36"/>
                <w:lang w:val="sv"/>
              </w:rPr>
              <w:t>Rekommenderade av Finsk Energiindustri rf</w:t>
            </w:r>
          </w:p>
          <w:bookmarkEnd w:id="0"/>
          <w:p w14:paraId="57B8FC4A" w14:textId="77777777" w:rsidR="00030209" w:rsidRPr="00085155" w:rsidRDefault="00030209" w:rsidP="003B28C9">
            <w:pPr>
              <w:pStyle w:val="Eivli"/>
              <w:jc w:val="center"/>
              <w:rPr>
                <w:rFonts w:asciiTheme="majorHAnsi" w:hAnsiTheme="majorHAnsi" w:cstheme="majorHAnsi"/>
                <w:b/>
                <w:bCs/>
                <w:sz w:val="36"/>
                <w:szCs w:val="36"/>
                <w:lang w:val="sv-FI"/>
              </w:rPr>
            </w:pPr>
            <w:r>
              <w:rPr>
                <w:rFonts w:asciiTheme="majorHAnsi" w:hAnsiTheme="majorHAnsi" w:cstheme="majorHAnsi"/>
                <w:b/>
                <w:bCs/>
                <w:sz w:val="36"/>
                <w:szCs w:val="36"/>
                <w:lang w:val="sv"/>
              </w:rPr>
              <w:t>Allmänna nättjänstvillkor för gasdistributionsnätet</w:t>
            </w:r>
          </w:p>
          <w:p w14:paraId="172BCE2E" w14:textId="5AAA5D10" w:rsidR="00B92266" w:rsidRPr="003B28C9" w:rsidRDefault="00B92266" w:rsidP="003B28C9">
            <w:pPr>
              <w:pStyle w:val="Eivli"/>
              <w:jc w:val="center"/>
              <w:rPr>
                <w:rFonts w:ascii="Calibri" w:hAnsi="Calibri" w:cs="Calibri"/>
                <w:b/>
                <w:bCs/>
                <w:sz w:val="36"/>
                <w:szCs w:val="36"/>
              </w:rPr>
            </w:pPr>
            <w:r>
              <w:rPr>
                <w:rFonts w:asciiTheme="majorHAnsi" w:hAnsiTheme="majorHAnsi" w:cstheme="majorHAnsi"/>
                <w:b/>
                <w:bCs/>
                <w:sz w:val="36"/>
                <w:szCs w:val="36"/>
                <w:lang w:val="sv"/>
              </w:rPr>
              <w:t>NTVG 2019</w:t>
            </w:r>
          </w:p>
        </w:tc>
      </w:tr>
      <w:tr w:rsidR="00030209" w:rsidRPr="00ED208C" w14:paraId="7C6A07CE" w14:textId="77777777" w:rsidTr="00030209">
        <w:trPr>
          <w:trHeight w:val="720"/>
          <w:jc w:val="center"/>
        </w:trPr>
        <w:tc>
          <w:tcPr>
            <w:tcW w:w="5000" w:type="pct"/>
            <w:tcBorders>
              <w:top w:val="single" w:sz="4" w:space="0" w:color="4472C4"/>
            </w:tcBorders>
            <w:vAlign w:val="center"/>
          </w:tcPr>
          <w:p w14:paraId="1487B5C0" w14:textId="77777777" w:rsidR="00352866" w:rsidRPr="00085155" w:rsidRDefault="00352866" w:rsidP="003B28C9">
            <w:pPr>
              <w:pStyle w:val="Eivli"/>
              <w:jc w:val="center"/>
              <w:rPr>
                <w:rFonts w:asciiTheme="majorHAnsi" w:hAnsiTheme="majorHAnsi" w:cstheme="majorHAnsi"/>
                <w:sz w:val="28"/>
                <w:szCs w:val="28"/>
                <w:lang w:val="sv-FI"/>
              </w:rPr>
            </w:pPr>
          </w:p>
          <w:p w14:paraId="355441B8" w14:textId="5528A9A6" w:rsidR="00030209" w:rsidRPr="00085155" w:rsidRDefault="00352866" w:rsidP="003B28C9">
            <w:pPr>
              <w:pStyle w:val="Eivli"/>
              <w:jc w:val="center"/>
              <w:rPr>
                <w:rFonts w:ascii="Calibri" w:hAnsi="Calibri" w:cs="Calibri"/>
                <w:sz w:val="22"/>
                <w:szCs w:val="22"/>
                <w:lang w:val="sv-FI"/>
              </w:rPr>
            </w:pPr>
            <w:r>
              <w:rPr>
                <w:rFonts w:asciiTheme="majorHAnsi" w:hAnsiTheme="majorHAnsi"/>
                <w:sz w:val="28"/>
                <w:szCs w:val="28"/>
                <w:lang w:val="sv"/>
              </w:rPr>
              <w:t xml:space="preserve">Energimyndigheten har fastställt nedanstående nättjänstvillkor för nätinnehavarens bruk </w:t>
            </w:r>
            <w:r w:rsidR="00ED208C">
              <w:rPr>
                <w:rFonts w:asciiTheme="majorHAnsi" w:hAnsiTheme="majorHAnsi"/>
                <w:sz w:val="28"/>
                <w:szCs w:val="28"/>
                <w:lang w:val="sv"/>
              </w:rPr>
              <w:t>01.01.</w:t>
            </w:r>
            <w:bookmarkStart w:id="1" w:name="_GoBack"/>
            <w:bookmarkEnd w:id="1"/>
            <w:r>
              <w:rPr>
                <w:rFonts w:asciiTheme="majorHAnsi" w:hAnsiTheme="majorHAnsi"/>
                <w:sz w:val="28"/>
                <w:szCs w:val="28"/>
                <w:lang w:val="sv"/>
              </w:rPr>
              <w:t>2020</w:t>
            </w:r>
            <w:r>
              <w:rPr>
                <w:rFonts w:ascii="Calibri" w:hAnsi="Calibri"/>
                <w:sz w:val="22"/>
                <w:szCs w:val="22"/>
                <w:lang w:val="sv"/>
              </w:rPr>
              <w:t xml:space="preserve">    </w:t>
            </w:r>
          </w:p>
        </w:tc>
      </w:tr>
      <w:tr w:rsidR="00030209" w:rsidRPr="00ED208C" w14:paraId="2DED0316" w14:textId="77777777" w:rsidTr="003B28C9">
        <w:trPr>
          <w:trHeight w:val="360"/>
          <w:jc w:val="center"/>
        </w:trPr>
        <w:tc>
          <w:tcPr>
            <w:tcW w:w="5000" w:type="pct"/>
            <w:vAlign w:val="center"/>
          </w:tcPr>
          <w:p w14:paraId="0ABA737C" w14:textId="77777777" w:rsidR="00030209" w:rsidRPr="00085155" w:rsidRDefault="00030209" w:rsidP="003B28C9">
            <w:pPr>
              <w:pStyle w:val="Eivli"/>
              <w:jc w:val="center"/>
              <w:rPr>
                <w:rFonts w:ascii="Calibri" w:hAnsi="Calibri" w:cs="Calibri"/>
                <w:sz w:val="22"/>
                <w:szCs w:val="22"/>
                <w:lang w:val="sv-FI"/>
              </w:rPr>
            </w:pPr>
          </w:p>
        </w:tc>
      </w:tr>
      <w:tr w:rsidR="00030209" w:rsidRPr="00ED208C" w14:paraId="1ABD013D" w14:textId="77777777" w:rsidTr="003B28C9">
        <w:trPr>
          <w:trHeight w:val="360"/>
          <w:jc w:val="center"/>
        </w:trPr>
        <w:tc>
          <w:tcPr>
            <w:tcW w:w="5000" w:type="pct"/>
            <w:vAlign w:val="center"/>
          </w:tcPr>
          <w:p w14:paraId="3144569D" w14:textId="77777777" w:rsidR="00030209" w:rsidRDefault="00030209" w:rsidP="003B28C9">
            <w:pPr>
              <w:pStyle w:val="Eivli"/>
              <w:jc w:val="center"/>
              <w:rPr>
                <w:rFonts w:ascii="Calibri" w:hAnsi="Calibri" w:cs="Calibri"/>
                <w:b/>
                <w:bCs/>
                <w:sz w:val="22"/>
                <w:szCs w:val="22"/>
                <w:lang w:val="sv-FI"/>
              </w:rPr>
            </w:pPr>
          </w:p>
          <w:p w14:paraId="261353DB" w14:textId="77777777" w:rsidR="00C31D47" w:rsidRDefault="00C31D47" w:rsidP="003B28C9">
            <w:pPr>
              <w:pStyle w:val="Eivli"/>
              <w:jc w:val="center"/>
              <w:rPr>
                <w:rFonts w:ascii="Calibri" w:hAnsi="Calibri" w:cs="Calibri"/>
                <w:b/>
                <w:bCs/>
                <w:sz w:val="22"/>
                <w:szCs w:val="22"/>
                <w:lang w:val="sv-FI"/>
              </w:rPr>
            </w:pPr>
          </w:p>
          <w:p w14:paraId="55EAA2DC" w14:textId="77777777" w:rsidR="00C31D47" w:rsidRDefault="00C31D47" w:rsidP="003B28C9">
            <w:pPr>
              <w:pStyle w:val="Eivli"/>
              <w:jc w:val="center"/>
              <w:rPr>
                <w:rFonts w:ascii="Calibri" w:hAnsi="Calibri" w:cs="Calibri"/>
                <w:b/>
                <w:bCs/>
                <w:sz w:val="22"/>
                <w:szCs w:val="22"/>
                <w:lang w:val="sv-FI"/>
              </w:rPr>
            </w:pPr>
          </w:p>
          <w:p w14:paraId="54C20859" w14:textId="77777777" w:rsidR="00C31D47" w:rsidRDefault="00C31D47" w:rsidP="003B28C9">
            <w:pPr>
              <w:pStyle w:val="Eivli"/>
              <w:jc w:val="center"/>
              <w:rPr>
                <w:rFonts w:ascii="Calibri" w:hAnsi="Calibri" w:cs="Calibri"/>
                <w:b/>
                <w:bCs/>
                <w:sz w:val="22"/>
                <w:szCs w:val="22"/>
                <w:lang w:val="sv-FI"/>
              </w:rPr>
            </w:pPr>
          </w:p>
          <w:p w14:paraId="1B16C03C" w14:textId="77777777" w:rsidR="00C31D47" w:rsidRDefault="00C31D47" w:rsidP="003B28C9">
            <w:pPr>
              <w:pStyle w:val="Eivli"/>
              <w:jc w:val="center"/>
              <w:rPr>
                <w:rFonts w:ascii="Calibri" w:hAnsi="Calibri" w:cs="Calibri"/>
                <w:b/>
                <w:bCs/>
                <w:sz w:val="22"/>
                <w:szCs w:val="22"/>
                <w:lang w:val="sv-FI"/>
              </w:rPr>
            </w:pPr>
          </w:p>
          <w:p w14:paraId="7F7E86B0" w14:textId="77777777" w:rsidR="00C31D47" w:rsidRDefault="00C31D47" w:rsidP="003B28C9">
            <w:pPr>
              <w:pStyle w:val="Eivli"/>
              <w:jc w:val="center"/>
              <w:rPr>
                <w:rFonts w:ascii="Calibri" w:hAnsi="Calibri" w:cs="Calibri"/>
                <w:b/>
                <w:bCs/>
                <w:sz w:val="22"/>
                <w:szCs w:val="22"/>
                <w:lang w:val="sv-FI"/>
              </w:rPr>
            </w:pPr>
          </w:p>
          <w:p w14:paraId="4BBA85DC" w14:textId="77777777" w:rsidR="00C31D47" w:rsidRDefault="00C31D47" w:rsidP="003B28C9">
            <w:pPr>
              <w:pStyle w:val="Eivli"/>
              <w:jc w:val="center"/>
              <w:rPr>
                <w:rFonts w:ascii="Calibri" w:hAnsi="Calibri" w:cs="Calibri"/>
                <w:b/>
                <w:bCs/>
                <w:sz w:val="22"/>
                <w:szCs w:val="22"/>
                <w:lang w:val="sv-FI"/>
              </w:rPr>
            </w:pPr>
          </w:p>
          <w:p w14:paraId="2CF3FEF4" w14:textId="77777777" w:rsidR="00C31D47" w:rsidRDefault="00C31D47" w:rsidP="003B28C9">
            <w:pPr>
              <w:pStyle w:val="Eivli"/>
              <w:jc w:val="center"/>
              <w:rPr>
                <w:rFonts w:ascii="Calibri" w:hAnsi="Calibri" w:cs="Calibri"/>
                <w:b/>
                <w:bCs/>
                <w:sz w:val="22"/>
                <w:szCs w:val="22"/>
                <w:lang w:val="sv-FI"/>
              </w:rPr>
            </w:pPr>
          </w:p>
          <w:p w14:paraId="3E46BA21" w14:textId="77777777" w:rsidR="00C31D47" w:rsidRDefault="00C31D47" w:rsidP="003B28C9">
            <w:pPr>
              <w:pStyle w:val="Eivli"/>
              <w:jc w:val="center"/>
              <w:rPr>
                <w:rFonts w:ascii="Calibri" w:hAnsi="Calibri" w:cs="Calibri"/>
                <w:b/>
                <w:bCs/>
                <w:sz w:val="22"/>
                <w:szCs w:val="22"/>
                <w:lang w:val="sv-FI"/>
              </w:rPr>
            </w:pPr>
          </w:p>
          <w:p w14:paraId="75D09482" w14:textId="77777777" w:rsidR="00C31D47" w:rsidRDefault="00C31D47" w:rsidP="003B28C9">
            <w:pPr>
              <w:pStyle w:val="Eivli"/>
              <w:jc w:val="center"/>
              <w:rPr>
                <w:rFonts w:ascii="Calibri" w:hAnsi="Calibri" w:cs="Calibri"/>
                <w:b/>
                <w:bCs/>
                <w:sz w:val="22"/>
                <w:szCs w:val="22"/>
                <w:lang w:val="sv-FI"/>
              </w:rPr>
            </w:pPr>
          </w:p>
          <w:p w14:paraId="2E154019" w14:textId="77777777" w:rsidR="00C31D47" w:rsidRDefault="00C31D47" w:rsidP="003B28C9">
            <w:pPr>
              <w:pStyle w:val="Eivli"/>
              <w:jc w:val="center"/>
              <w:rPr>
                <w:rFonts w:ascii="Calibri" w:hAnsi="Calibri" w:cs="Calibri"/>
                <w:b/>
                <w:bCs/>
                <w:sz w:val="22"/>
                <w:szCs w:val="22"/>
                <w:lang w:val="sv-FI"/>
              </w:rPr>
            </w:pPr>
          </w:p>
          <w:p w14:paraId="02556E56" w14:textId="77777777" w:rsidR="00C31D47" w:rsidRDefault="00C31D47" w:rsidP="003B28C9">
            <w:pPr>
              <w:pStyle w:val="Eivli"/>
              <w:jc w:val="center"/>
              <w:rPr>
                <w:rFonts w:ascii="Calibri" w:hAnsi="Calibri" w:cs="Calibri"/>
                <w:b/>
                <w:bCs/>
                <w:sz w:val="22"/>
                <w:szCs w:val="22"/>
                <w:lang w:val="sv-FI"/>
              </w:rPr>
            </w:pPr>
          </w:p>
          <w:p w14:paraId="3ADB998D" w14:textId="77777777" w:rsidR="00C31D47" w:rsidRDefault="00C31D47" w:rsidP="003B28C9">
            <w:pPr>
              <w:pStyle w:val="Eivli"/>
              <w:jc w:val="center"/>
              <w:rPr>
                <w:rFonts w:ascii="Calibri" w:hAnsi="Calibri" w:cs="Calibri"/>
                <w:b/>
                <w:bCs/>
                <w:sz w:val="22"/>
                <w:szCs w:val="22"/>
                <w:lang w:val="sv-FI"/>
              </w:rPr>
            </w:pPr>
          </w:p>
          <w:p w14:paraId="7FD9EE11" w14:textId="77777777" w:rsidR="00C31D47" w:rsidRDefault="00C31D47" w:rsidP="003B28C9">
            <w:pPr>
              <w:pStyle w:val="Eivli"/>
              <w:jc w:val="center"/>
              <w:rPr>
                <w:rFonts w:ascii="Calibri" w:hAnsi="Calibri" w:cs="Calibri"/>
                <w:b/>
                <w:bCs/>
                <w:sz w:val="22"/>
                <w:szCs w:val="22"/>
                <w:lang w:val="sv-FI"/>
              </w:rPr>
            </w:pPr>
          </w:p>
          <w:p w14:paraId="17FC0DBF" w14:textId="77777777" w:rsidR="00C31D47" w:rsidRDefault="00C31D47" w:rsidP="003B28C9">
            <w:pPr>
              <w:pStyle w:val="Eivli"/>
              <w:jc w:val="center"/>
              <w:rPr>
                <w:rFonts w:ascii="Calibri" w:hAnsi="Calibri" w:cs="Calibri"/>
                <w:b/>
                <w:bCs/>
                <w:sz w:val="22"/>
                <w:szCs w:val="22"/>
                <w:lang w:val="sv-FI"/>
              </w:rPr>
            </w:pPr>
          </w:p>
          <w:p w14:paraId="39BF04BE" w14:textId="77777777" w:rsidR="00C31D47" w:rsidRDefault="00C31D47" w:rsidP="003B28C9">
            <w:pPr>
              <w:pStyle w:val="Eivli"/>
              <w:jc w:val="center"/>
              <w:rPr>
                <w:rFonts w:ascii="Calibri" w:hAnsi="Calibri" w:cs="Calibri"/>
                <w:b/>
                <w:bCs/>
                <w:sz w:val="22"/>
                <w:szCs w:val="22"/>
                <w:lang w:val="sv-FI"/>
              </w:rPr>
            </w:pPr>
          </w:p>
          <w:p w14:paraId="716DDEEF" w14:textId="77777777" w:rsidR="00C31D47" w:rsidRDefault="00C31D47" w:rsidP="003B28C9">
            <w:pPr>
              <w:pStyle w:val="Eivli"/>
              <w:jc w:val="center"/>
              <w:rPr>
                <w:rFonts w:ascii="Calibri" w:hAnsi="Calibri" w:cs="Calibri"/>
                <w:b/>
                <w:bCs/>
                <w:sz w:val="22"/>
                <w:szCs w:val="22"/>
                <w:lang w:val="sv-FI"/>
              </w:rPr>
            </w:pPr>
          </w:p>
          <w:p w14:paraId="056CC229" w14:textId="77777777" w:rsidR="00C31D47" w:rsidRDefault="00C31D47" w:rsidP="003B28C9">
            <w:pPr>
              <w:pStyle w:val="Eivli"/>
              <w:jc w:val="center"/>
              <w:rPr>
                <w:rFonts w:ascii="Calibri" w:hAnsi="Calibri" w:cs="Calibri"/>
                <w:b/>
                <w:bCs/>
                <w:sz w:val="22"/>
                <w:szCs w:val="22"/>
                <w:lang w:val="sv-FI"/>
              </w:rPr>
            </w:pPr>
          </w:p>
          <w:p w14:paraId="094B708F" w14:textId="77777777" w:rsidR="00C31D47" w:rsidRDefault="00C31D47" w:rsidP="003B28C9">
            <w:pPr>
              <w:pStyle w:val="Eivli"/>
              <w:jc w:val="center"/>
              <w:rPr>
                <w:rFonts w:ascii="Calibri" w:hAnsi="Calibri" w:cs="Calibri"/>
                <w:b/>
                <w:bCs/>
                <w:sz w:val="22"/>
                <w:szCs w:val="22"/>
                <w:lang w:val="sv-FI"/>
              </w:rPr>
            </w:pPr>
          </w:p>
          <w:p w14:paraId="13518B6C" w14:textId="77777777" w:rsidR="00C31D47" w:rsidRDefault="00C31D47" w:rsidP="003B28C9">
            <w:pPr>
              <w:pStyle w:val="Eivli"/>
              <w:jc w:val="center"/>
              <w:rPr>
                <w:rFonts w:ascii="Calibri" w:hAnsi="Calibri" w:cs="Calibri"/>
                <w:b/>
                <w:bCs/>
                <w:sz w:val="22"/>
                <w:szCs w:val="22"/>
                <w:lang w:val="sv-FI"/>
              </w:rPr>
            </w:pPr>
          </w:p>
          <w:p w14:paraId="5316666F" w14:textId="77777777" w:rsidR="00C31D47" w:rsidRDefault="00C31D47" w:rsidP="003B28C9">
            <w:pPr>
              <w:pStyle w:val="Eivli"/>
              <w:jc w:val="center"/>
              <w:rPr>
                <w:rFonts w:ascii="Calibri" w:hAnsi="Calibri" w:cs="Calibri"/>
                <w:b/>
                <w:bCs/>
                <w:sz w:val="22"/>
                <w:szCs w:val="22"/>
                <w:lang w:val="sv-FI"/>
              </w:rPr>
            </w:pPr>
          </w:p>
          <w:p w14:paraId="35741AAA" w14:textId="77777777" w:rsidR="00C31D47" w:rsidRDefault="00C31D47" w:rsidP="003B28C9">
            <w:pPr>
              <w:pStyle w:val="Eivli"/>
              <w:jc w:val="center"/>
              <w:rPr>
                <w:rFonts w:ascii="Calibri" w:hAnsi="Calibri" w:cs="Calibri"/>
                <w:b/>
                <w:bCs/>
                <w:sz w:val="22"/>
                <w:szCs w:val="22"/>
                <w:lang w:val="sv-FI"/>
              </w:rPr>
            </w:pPr>
          </w:p>
          <w:p w14:paraId="3A89151D" w14:textId="77777777" w:rsidR="00C31D47" w:rsidRDefault="00C31D47" w:rsidP="003B28C9">
            <w:pPr>
              <w:pStyle w:val="Eivli"/>
              <w:jc w:val="center"/>
              <w:rPr>
                <w:rFonts w:ascii="Calibri" w:hAnsi="Calibri" w:cs="Calibri"/>
                <w:b/>
                <w:bCs/>
                <w:sz w:val="22"/>
                <w:szCs w:val="22"/>
                <w:lang w:val="sv-FI"/>
              </w:rPr>
            </w:pPr>
          </w:p>
          <w:p w14:paraId="50A155CD" w14:textId="77777777" w:rsidR="00C31D47" w:rsidRDefault="00C31D47" w:rsidP="003B28C9">
            <w:pPr>
              <w:pStyle w:val="Eivli"/>
              <w:jc w:val="center"/>
              <w:rPr>
                <w:rFonts w:ascii="Calibri" w:hAnsi="Calibri" w:cs="Calibri"/>
                <w:b/>
                <w:bCs/>
                <w:sz w:val="22"/>
                <w:szCs w:val="22"/>
                <w:lang w:val="sv-FI"/>
              </w:rPr>
            </w:pPr>
          </w:p>
          <w:p w14:paraId="45D7C350" w14:textId="77777777" w:rsidR="00C31D47" w:rsidRDefault="00C31D47" w:rsidP="003B28C9">
            <w:pPr>
              <w:pStyle w:val="Eivli"/>
              <w:jc w:val="center"/>
              <w:rPr>
                <w:rFonts w:ascii="Calibri" w:hAnsi="Calibri" w:cs="Calibri"/>
                <w:b/>
                <w:bCs/>
                <w:sz w:val="22"/>
                <w:szCs w:val="22"/>
                <w:lang w:val="sv-FI"/>
              </w:rPr>
            </w:pPr>
          </w:p>
          <w:p w14:paraId="42E216DF" w14:textId="77777777" w:rsidR="00C31D47" w:rsidRDefault="00C31D47" w:rsidP="003B28C9">
            <w:pPr>
              <w:pStyle w:val="Eivli"/>
              <w:jc w:val="center"/>
              <w:rPr>
                <w:rFonts w:ascii="Calibri" w:hAnsi="Calibri" w:cs="Calibri"/>
                <w:b/>
                <w:bCs/>
                <w:sz w:val="22"/>
                <w:szCs w:val="22"/>
                <w:lang w:val="sv-FI"/>
              </w:rPr>
            </w:pPr>
          </w:p>
          <w:p w14:paraId="3265105B" w14:textId="77777777" w:rsidR="00C31D47" w:rsidRDefault="00C31D47" w:rsidP="003B28C9">
            <w:pPr>
              <w:pStyle w:val="Eivli"/>
              <w:jc w:val="center"/>
              <w:rPr>
                <w:rFonts w:ascii="Calibri" w:hAnsi="Calibri" w:cs="Calibri"/>
                <w:b/>
                <w:bCs/>
                <w:sz w:val="22"/>
                <w:szCs w:val="22"/>
                <w:lang w:val="sv-FI"/>
              </w:rPr>
            </w:pPr>
          </w:p>
          <w:p w14:paraId="7F856F0D" w14:textId="77777777" w:rsidR="00C31D47" w:rsidRDefault="00C31D47" w:rsidP="003B28C9">
            <w:pPr>
              <w:pStyle w:val="Eivli"/>
              <w:jc w:val="center"/>
              <w:rPr>
                <w:rFonts w:ascii="Calibri" w:hAnsi="Calibri" w:cs="Calibri"/>
                <w:b/>
                <w:bCs/>
                <w:sz w:val="22"/>
                <w:szCs w:val="22"/>
                <w:lang w:val="sv-FI"/>
              </w:rPr>
            </w:pPr>
          </w:p>
          <w:p w14:paraId="1C219CC2" w14:textId="77777777" w:rsidR="00C31D47" w:rsidRDefault="00C31D47" w:rsidP="003B28C9">
            <w:pPr>
              <w:pStyle w:val="Eivli"/>
              <w:jc w:val="center"/>
              <w:rPr>
                <w:rFonts w:ascii="Calibri" w:hAnsi="Calibri" w:cs="Calibri"/>
                <w:b/>
                <w:bCs/>
                <w:sz w:val="22"/>
                <w:szCs w:val="22"/>
                <w:lang w:val="sv-FI"/>
              </w:rPr>
            </w:pPr>
          </w:p>
          <w:p w14:paraId="7BB79AEF" w14:textId="77777777" w:rsidR="00C31D47" w:rsidRDefault="00C31D47" w:rsidP="003B28C9">
            <w:pPr>
              <w:pStyle w:val="Eivli"/>
              <w:jc w:val="center"/>
              <w:rPr>
                <w:rFonts w:ascii="Calibri" w:hAnsi="Calibri" w:cs="Calibri"/>
                <w:b/>
                <w:bCs/>
                <w:sz w:val="22"/>
                <w:szCs w:val="22"/>
                <w:lang w:val="sv-FI"/>
              </w:rPr>
            </w:pPr>
          </w:p>
          <w:p w14:paraId="509625DE" w14:textId="77777777" w:rsidR="00C31D47" w:rsidRPr="00C31D47" w:rsidRDefault="00C31D47" w:rsidP="00C31D47">
            <w:pPr>
              <w:pStyle w:val="Eivli"/>
              <w:rPr>
                <w:rFonts w:asciiTheme="minorHAnsi" w:hAnsiTheme="minorHAnsi" w:cstheme="minorHAnsi"/>
                <w:szCs w:val="24"/>
                <w:lang w:val="sv-FI"/>
              </w:rPr>
            </w:pPr>
            <w:r w:rsidRPr="00C31D47">
              <w:rPr>
                <w:rFonts w:asciiTheme="minorHAnsi" w:hAnsiTheme="minorHAnsi" w:cstheme="minorHAnsi"/>
                <w:szCs w:val="24"/>
                <w:lang w:val="sv-FI"/>
              </w:rPr>
              <w:t>OBS:</w:t>
            </w:r>
          </w:p>
          <w:p w14:paraId="789C2ED1" w14:textId="7D8B01F9" w:rsidR="00C31D47" w:rsidRPr="00C31D47" w:rsidRDefault="00C31D47" w:rsidP="00C31D47">
            <w:pPr>
              <w:pStyle w:val="Eivli"/>
              <w:rPr>
                <w:rFonts w:ascii="Calibri" w:hAnsi="Calibri" w:cs="Calibri"/>
                <w:sz w:val="22"/>
                <w:szCs w:val="22"/>
                <w:lang w:val="sv-FI"/>
              </w:rPr>
            </w:pPr>
            <w:r w:rsidRPr="00C31D47">
              <w:rPr>
                <w:rFonts w:asciiTheme="minorHAnsi" w:hAnsiTheme="minorHAnsi" w:cstheme="minorHAnsi"/>
                <w:szCs w:val="24"/>
                <w:lang w:val="sv-SE"/>
              </w:rPr>
              <w:t>Denna svenskspråkiga version är en översättning av avtalsvillkor</w:t>
            </w:r>
          </w:p>
        </w:tc>
      </w:tr>
      <w:tr w:rsidR="00030209" w:rsidRPr="00ED208C" w14:paraId="77941DB6" w14:textId="77777777" w:rsidTr="003B28C9">
        <w:trPr>
          <w:trHeight w:val="360"/>
          <w:jc w:val="center"/>
        </w:trPr>
        <w:tc>
          <w:tcPr>
            <w:tcW w:w="5000" w:type="pct"/>
            <w:vAlign w:val="center"/>
          </w:tcPr>
          <w:p w14:paraId="5FE537A2" w14:textId="43DA0033" w:rsidR="00030209" w:rsidRPr="00085155" w:rsidRDefault="00030209" w:rsidP="003B28C9">
            <w:pPr>
              <w:pStyle w:val="Eivli"/>
              <w:jc w:val="center"/>
              <w:rPr>
                <w:rFonts w:ascii="Calibri" w:hAnsi="Calibri" w:cs="Calibri"/>
                <w:b/>
                <w:bCs/>
                <w:sz w:val="22"/>
                <w:szCs w:val="22"/>
                <w:lang w:val="sv-FI"/>
              </w:rPr>
            </w:pPr>
          </w:p>
        </w:tc>
      </w:tr>
    </w:tbl>
    <w:p w14:paraId="0844C37C" w14:textId="77777777" w:rsidR="00030209" w:rsidRPr="00085155" w:rsidRDefault="00030209" w:rsidP="00030209">
      <w:pPr>
        <w:ind w:left="1134"/>
        <w:rPr>
          <w:rFonts w:ascii="Calibri" w:hAnsi="Calibri" w:cs="Calibri"/>
          <w:sz w:val="22"/>
          <w:szCs w:val="22"/>
          <w:lang w:val="sv-FI"/>
        </w:rPr>
      </w:pPr>
    </w:p>
    <w:p w14:paraId="6FD8923C" w14:textId="77777777" w:rsidR="000166D7" w:rsidRPr="00085155" w:rsidRDefault="000166D7" w:rsidP="00030209">
      <w:pPr>
        <w:ind w:left="1134"/>
        <w:rPr>
          <w:rFonts w:ascii="Calibri" w:hAnsi="Calibri" w:cs="Calibri"/>
          <w:sz w:val="22"/>
          <w:szCs w:val="22"/>
          <w:lang w:val="sv-FI"/>
        </w:rPr>
        <w:sectPr w:rsidR="000166D7" w:rsidRPr="00085155" w:rsidSect="00D33644">
          <w:headerReference w:type="default" r:id="rId11"/>
          <w:headerReference w:type="first" r:id="rId12"/>
          <w:footerReference w:type="first" r:id="rId13"/>
          <w:pgSz w:w="11906" w:h="16838" w:code="9"/>
          <w:pgMar w:top="1134" w:right="1134" w:bottom="1134" w:left="1134" w:header="709" w:footer="567" w:gutter="0"/>
          <w:pgNumType w:start="0"/>
          <w:cols w:space="708"/>
          <w:titlePg/>
          <w:docGrid w:linePitch="272"/>
        </w:sectPr>
      </w:pPr>
    </w:p>
    <w:p w14:paraId="510C22F8" w14:textId="341A4BBE" w:rsidR="00030209" w:rsidRPr="00085155" w:rsidRDefault="00030209" w:rsidP="00030209">
      <w:pPr>
        <w:ind w:left="1134"/>
        <w:rPr>
          <w:rFonts w:ascii="Calibri" w:hAnsi="Calibri" w:cs="Calibri"/>
          <w:sz w:val="22"/>
          <w:szCs w:val="22"/>
          <w:lang w:val="sv-FI"/>
        </w:rPr>
      </w:pPr>
    </w:p>
    <w:tbl>
      <w:tblPr>
        <w:tblpPr w:leftFromText="187" w:rightFromText="187" w:horzAnchor="margin" w:tblpXSpec="center" w:tblpYSpec="bottom"/>
        <w:tblW w:w="5000" w:type="pct"/>
        <w:tblLook w:val="04A0" w:firstRow="1" w:lastRow="0" w:firstColumn="1" w:lastColumn="0" w:noHBand="0" w:noVBand="1"/>
      </w:tblPr>
      <w:tblGrid>
        <w:gridCol w:w="9638"/>
      </w:tblGrid>
      <w:tr w:rsidR="00030209" w:rsidRPr="00ED208C" w14:paraId="5F40420E" w14:textId="77777777" w:rsidTr="003B28C9">
        <w:tc>
          <w:tcPr>
            <w:tcW w:w="5000" w:type="pct"/>
          </w:tcPr>
          <w:p w14:paraId="59A66367" w14:textId="77777777" w:rsidR="00030209" w:rsidRPr="00085155" w:rsidRDefault="00030209" w:rsidP="003B28C9">
            <w:pPr>
              <w:pStyle w:val="Eivli"/>
              <w:rPr>
                <w:rFonts w:ascii="Calibri" w:hAnsi="Calibri" w:cs="Calibri"/>
                <w:sz w:val="22"/>
                <w:szCs w:val="22"/>
                <w:lang w:val="sv-FI"/>
              </w:rPr>
            </w:pPr>
          </w:p>
        </w:tc>
      </w:tr>
    </w:tbl>
    <w:p w14:paraId="3F32F28C" w14:textId="77777777" w:rsidR="00030209" w:rsidRPr="00085155" w:rsidRDefault="00030209" w:rsidP="00030209">
      <w:pPr>
        <w:rPr>
          <w:rFonts w:ascii="Calibri" w:hAnsi="Calibri" w:cs="Calibri"/>
          <w:b/>
          <w:color w:val="0000FF"/>
          <w:sz w:val="22"/>
          <w:szCs w:val="22"/>
          <w:lang w:val="sv-FI"/>
        </w:rPr>
      </w:pPr>
    </w:p>
    <w:p w14:paraId="208FA813" w14:textId="43ABD4C9" w:rsidR="00030209" w:rsidRPr="00085155" w:rsidRDefault="00030209" w:rsidP="00030209">
      <w:pPr>
        <w:rPr>
          <w:rFonts w:ascii="Calibri" w:hAnsi="Calibri" w:cs="Calibri"/>
          <w:b/>
          <w:sz w:val="22"/>
          <w:szCs w:val="22"/>
          <w:lang w:val="sv-FI"/>
        </w:rPr>
      </w:pPr>
    </w:p>
    <w:p w14:paraId="422F91C1" w14:textId="65FD5DB2" w:rsidR="00030209" w:rsidRDefault="00F66E3D" w:rsidP="009140AD">
      <w:pPr>
        <w:rPr>
          <w:rFonts w:asciiTheme="majorHAnsi" w:hAnsiTheme="majorHAnsi"/>
          <w:sz w:val="28"/>
          <w:szCs w:val="28"/>
        </w:rPr>
      </w:pPr>
      <w:r>
        <w:rPr>
          <w:rFonts w:asciiTheme="majorHAnsi" w:hAnsiTheme="majorHAnsi"/>
          <w:sz w:val="28"/>
          <w:szCs w:val="28"/>
          <w:lang w:val="sv"/>
        </w:rPr>
        <w:t>INNEHÅLL</w:t>
      </w:r>
    </w:p>
    <w:p w14:paraId="7CDE3592" w14:textId="73BA2815" w:rsidR="00D33C7B" w:rsidRPr="009140AD" w:rsidRDefault="00D33C7B" w:rsidP="00D33C7B">
      <w:pPr>
        <w:rPr>
          <w:rFonts w:asciiTheme="majorHAnsi" w:hAnsiTheme="majorHAnsi"/>
        </w:rPr>
      </w:pPr>
    </w:p>
    <w:p w14:paraId="2C658E31" w14:textId="6E08E31A" w:rsidR="00D33C7B" w:rsidRPr="009B1321" w:rsidRDefault="009B1321" w:rsidP="009140AD">
      <w:pPr>
        <w:rPr>
          <w:rFonts w:asciiTheme="majorHAnsi" w:hAnsiTheme="majorHAnsi"/>
          <w:b/>
          <w:bCs/>
          <w:sz w:val="28"/>
          <w:szCs w:val="28"/>
        </w:rPr>
      </w:pPr>
      <w:r>
        <w:rPr>
          <w:rFonts w:asciiTheme="majorHAnsi" w:hAnsiTheme="majorHAnsi"/>
          <w:b/>
          <w:bCs/>
          <w:sz w:val="28"/>
          <w:szCs w:val="28"/>
          <w:lang w:val="sv"/>
        </w:rPr>
        <w:t>NÄTTJÄNSTVILLKOR FÖR GASDISTRIBUTIONSNÄTET</w:t>
      </w:r>
    </w:p>
    <w:p w14:paraId="47A0AC2F" w14:textId="77777777" w:rsidR="00D33C7B" w:rsidRPr="00D33C7B" w:rsidRDefault="00D33C7B" w:rsidP="00D33C7B"/>
    <w:p w14:paraId="35F78370" w14:textId="77777777" w:rsidR="00030209" w:rsidRPr="00030209" w:rsidRDefault="00030209" w:rsidP="00030209"/>
    <w:p w14:paraId="1F79D967" w14:textId="2D27B0E4" w:rsidR="00085155" w:rsidRDefault="00030209">
      <w:pPr>
        <w:pStyle w:val="Sisluet10"/>
        <w:tabs>
          <w:tab w:val="left" w:pos="440"/>
          <w:tab w:val="right" w:leader="dot" w:pos="9628"/>
        </w:tabs>
        <w:rPr>
          <w:rFonts w:asciiTheme="minorHAnsi" w:eastAsiaTheme="minorEastAsia" w:hAnsiTheme="minorHAnsi" w:cstheme="minorBidi"/>
          <w:noProof/>
        </w:rPr>
      </w:pPr>
      <w:r>
        <w:rPr>
          <w:rFonts w:cs="Calibri"/>
          <w:lang w:val="sv"/>
        </w:rPr>
        <w:fldChar w:fldCharType="begin"/>
      </w:r>
      <w:r>
        <w:rPr>
          <w:rFonts w:cs="Calibri"/>
        </w:rPr>
        <w:instrText xml:space="preserve"> TOC \o "1-3" \h \z \u </w:instrText>
      </w:r>
      <w:r>
        <w:rPr>
          <w:rFonts w:cs="Calibri"/>
        </w:rPr>
        <w:fldChar w:fldCharType="separate"/>
      </w:r>
      <w:hyperlink w:anchor="_Toc27647223" w:history="1">
        <w:r w:rsidR="00085155" w:rsidRPr="002348A9">
          <w:rPr>
            <w:rStyle w:val="Hyperlinkki"/>
            <w:rFonts w:asciiTheme="majorHAnsi" w:hAnsiTheme="majorHAnsi" w:cs="Calibri"/>
            <w:noProof/>
          </w:rPr>
          <w:t>1.</w:t>
        </w:r>
        <w:r w:rsidR="00085155">
          <w:rPr>
            <w:rFonts w:asciiTheme="minorHAnsi" w:eastAsiaTheme="minorEastAsia" w:hAnsiTheme="minorHAnsi" w:cstheme="minorBidi"/>
            <w:noProof/>
          </w:rPr>
          <w:tab/>
        </w:r>
        <w:r w:rsidR="00085155" w:rsidRPr="002348A9">
          <w:rPr>
            <w:rStyle w:val="Hyperlinkki"/>
            <w:rFonts w:asciiTheme="majorHAnsi" w:hAnsiTheme="majorHAnsi" w:cs="Calibri"/>
            <w:noProof/>
            <w:lang w:val="sv"/>
          </w:rPr>
          <w:t>Tillämpningsområde</w:t>
        </w:r>
        <w:r w:rsidR="00085155">
          <w:rPr>
            <w:noProof/>
            <w:webHidden/>
          </w:rPr>
          <w:tab/>
        </w:r>
        <w:r w:rsidR="00085155">
          <w:rPr>
            <w:noProof/>
            <w:webHidden/>
          </w:rPr>
          <w:fldChar w:fldCharType="begin"/>
        </w:r>
        <w:r w:rsidR="00085155">
          <w:rPr>
            <w:noProof/>
            <w:webHidden/>
          </w:rPr>
          <w:instrText xml:space="preserve"> PAGEREF _Toc27647223 \h </w:instrText>
        </w:r>
        <w:r w:rsidR="00085155">
          <w:rPr>
            <w:noProof/>
            <w:webHidden/>
          </w:rPr>
        </w:r>
        <w:r w:rsidR="00085155">
          <w:rPr>
            <w:noProof/>
            <w:webHidden/>
          </w:rPr>
          <w:fldChar w:fldCharType="separate"/>
        </w:r>
        <w:r w:rsidR="00085155">
          <w:rPr>
            <w:noProof/>
            <w:webHidden/>
          </w:rPr>
          <w:t>3</w:t>
        </w:r>
        <w:r w:rsidR="00085155">
          <w:rPr>
            <w:noProof/>
            <w:webHidden/>
          </w:rPr>
          <w:fldChar w:fldCharType="end"/>
        </w:r>
      </w:hyperlink>
    </w:p>
    <w:p w14:paraId="20960994" w14:textId="5BA6D6B9" w:rsidR="00085155" w:rsidRDefault="00ED208C">
      <w:pPr>
        <w:pStyle w:val="Sisluet10"/>
        <w:tabs>
          <w:tab w:val="left" w:pos="440"/>
          <w:tab w:val="right" w:leader="dot" w:pos="9628"/>
        </w:tabs>
        <w:rPr>
          <w:rFonts w:asciiTheme="minorHAnsi" w:eastAsiaTheme="minorEastAsia" w:hAnsiTheme="minorHAnsi" w:cstheme="minorBidi"/>
          <w:noProof/>
        </w:rPr>
      </w:pPr>
      <w:hyperlink w:anchor="_Toc27647224" w:history="1">
        <w:r w:rsidR="00085155" w:rsidRPr="002348A9">
          <w:rPr>
            <w:rStyle w:val="Hyperlinkki"/>
            <w:rFonts w:asciiTheme="majorHAnsi" w:hAnsiTheme="majorHAnsi" w:cs="Calibri"/>
            <w:noProof/>
          </w:rPr>
          <w:t>2.</w:t>
        </w:r>
        <w:r w:rsidR="00085155">
          <w:rPr>
            <w:rFonts w:asciiTheme="minorHAnsi" w:eastAsiaTheme="minorEastAsia" w:hAnsiTheme="minorHAnsi" w:cstheme="minorBidi"/>
            <w:noProof/>
          </w:rPr>
          <w:tab/>
        </w:r>
        <w:r w:rsidR="00085155" w:rsidRPr="002348A9">
          <w:rPr>
            <w:rStyle w:val="Hyperlinkki"/>
            <w:rFonts w:asciiTheme="majorHAnsi" w:hAnsiTheme="majorHAnsi" w:cs="Calibri"/>
            <w:noProof/>
            <w:lang w:val="sv"/>
          </w:rPr>
          <w:t>Definitioner</w:t>
        </w:r>
        <w:r w:rsidR="00085155">
          <w:rPr>
            <w:noProof/>
            <w:webHidden/>
          </w:rPr>
          <w:tab/>
        </w:r>
        <w:r w:rsidR="00085155">
          <w:rPr>
            <w:noProof/>
            <w:webHidden/>
          </w:rPr>
          <w:fldChar w:fldCharType="begin"/>
        </w:r>
        <w:r w:rsidR="00085155">
          <w:rPr>
            <w:noProof/>
            <w:webHidden/>
          </w:rPr>
          <w:instrText xml:space="preserve"> PAGEREF _Toc27647224 \h </w:instrText>
        </w:r>
        <w:r w:rsidR="00085155">
          <w:rPr>
            <w:noProof/>
            <w:webHidden/>
          </w:rPr>
        </w:r>
        <w:r w:rsidR="00085155">
          <w:rPr>
            <w:noProof/>
            <w:webHidden/>
          </w:rPr>
          <w:fldChar w:fldCharType="separate"/>
        </w:r>
        <w:r w:rsidR="00085155">
          <w:rPr>
            <w:noProof/>
            <w:webHidden/>
          </w:rPr>
          <w:t>3</w:t>
        </w:r>
        <w:r w:rsidR="00085155">
          <w:rPr>
            <w:noProof/>
            <w:webHidden/>
          </w:rPr>
          <w:fldChar w:fldCharType="end"/>
        </w:r>
      </w:hyperlink>
    </w:p>
    <w:p w14:paraId="36FA3F58" w14:textId="17A0112B" w:rsidR="00085155" w:rsidRDefault="00ED208C">
      <w:pPr>
        <w:pStyle w:val="Sisluet10"/>
        <w:tabs>
          <w:tab w:val="left" w:pos="440"/>
          <w:tab w:val="right" w:leader="dot" w:pos="9628"/>
        </w:tabs>
        <w:rPr>
          <w:rFonts w:asciiTheme="minorHAnsi" w:eastAsiaTheme="minorEastAsia" w:hAnsiTheme="minorHAnsi" w:cstheme="minorBidi"/>
          <w:noProof/>
        </w:rPr>
      </w:pPr>
      <w:hyperlink w:anchor="_Toc27647225" w:history="1">
        <w:r w:rsidR="00085155" w:rsidRPr="002348A9">
          <w:rPr>
            <w:rStyle w:val="Hyperlinkki"/>
            <w:rFonts w:asciiTheme="majorHAnsi" w:hAnsiTheme="majorHAnsi" w:cs="Calibri"/>
            <w:noProof/>
          </w:rPr>
          <w:t>3.</w:t>
        </w:r>
        <w:r w:rsidR="00085155">
          <w:rPr>
            <w:rFonts w:asciiTheme="minorHAnsi" w:eastAsiaTheme="minorEastAsia" w:hAnsiTheme="minorHAnsi" w:cstheme="minorBidi"/>
            <w:noProof/>
          </w:rPr>
          <w:tab/>
        </w:r>
        <w:r w:rsidR="00085155" w:rsidRPr="002348A9">
          <w:rPr>
            <w:rStyle w:val="Hyperlinkki"/>
            <w:rFonts w:asciiTheme="majorHAnsi" w:hAnsiTheme="majorHAnsi" w:cs="Calibri"/>
            <w:noProof/>
            <w:lang w:val="sv"/>
          </w:rPr>
          <w:t>Ingående av gasnätavtal och övriga nödvändiga avtal</w:t>
        </w:r>
        <w:r w:rsidR="00085155">
          <w:rPr>
            <w:noProof/>
            <w:webHidden/>
          </w:rPr>
          <w:tab/>
        </w:r>
        <w:r w:rsidR="00085155">
          <w:rPr>
            <w:noProof/>
            <w:webHidden/>
          </w:rPr>
          <w:fldChar w:fldCharType="begin"/>
        </w:r>
        <w:r w:rsidR="00085155">
          <w:rPr>
            <w:noProof/>
            <w:webHidden/>
          </w:rPr>
          <w:instrText xml:space="preserve"> PAGEREF _Toc27647225 \h </w:instrText>
        </w:r>
        <w:r w:rsidR="00085155">
          <w:rPr>
            <w:noProof/>
            <w:webHidden/>
          </w:rPr>
        </w:r>
        <w:r w:rsidR="00085155">
          <w:rPr>
            <w:noProof/>
            <w:webHidden/>
          </w:rPr>
          <w:fldChar w:fldCharType="separate"/>
        </w:r>
        <w:r w:rsidR="00085155">
          <w:rPr>
            <w:noProof/>
            <w:webHidden/>
          </w:rPr>
          <w:t>4</w:t>
        </w:r>
        <w:r w:rsidR="00085155">
          <w:rPr>
            <w:noProof/>
            <w:webHidden/>
          </w:rPr>
          <w:fldChar w:fldCharType="end"/>
        </w:r>
      </w:hyperlink>
    </w:p>
    <w:p w14:paraId="395CDEDF" w14:textId="18D50747" w:rsidR="00085155" w:rsidRDefault="00ED208C">
      <w:pPr>
        <w:pStyle w:val="Sisluet10"/>
        <w:tabs>
          <w:tab w:val="left" w:pos="440"/>
          <w:tab w:val="right" w:leader="dot" w:pos="9628"/>
        </w:tabs>
        <w:rPr>
          <w:rFonts w:asciiTheme="minorHAnsi" w:eastAsiaTheme="minorEastAsia" w:hAnsiTheme="minorHAnsi" w:cstheme="minorBidi"/>
          <w:noProof/>
        </w:rPr>
      </w:pPr>
      <w:hyperlink w:anchor="_Toc27647226" w:history="1">
        <w:r w:rsidR="00085155" w:rsidRPr="002348A9">
          <w:rPr>
            <w:rStyle w:val="Hyperlinkki"/>
            <w:rFonts w:asciiTheme="majorHAnsi" w:hAnsiTheme="majorHAnsi" w:cs="Calibri"/>
            <w:noProof/>
          </w:rPr>
          <w:t>4.</w:t>
        </w:r>
        <w:r w:rsidR="00085155">
          <w:rPr>
            <w:rFonts w:asciiTheme="minorHAnsi" w:eastAsiaTheme="minorEastAsia" w:hAnsiTheme="minorHAnsi" w:cstheme="minorBidi"/>
            <w:noProof/>
          </w:rPr>
          <w:tab/>
        </w:r>
        <w:r w:rsidR="00085155" w:rsidRPr="002348A9">
          <w:rPr>
            <w:rStyle w:val="Hyperlinkki"/>
            <w:rFonts w:asciiTheme="majorHAnsi" w:hAnsiTheme="majorHAnsi" w:cs="Calibri"/>
            <w:noProof/>
            <w:lang w:val="sv"/>
          </w:rPr>
          <w:t>Säkerhet eller förskott</w:t>
        </w:r>
        <w:r w:rsidR="00085155">
          <w:rPr>
            <w:noProof/>
            <w:webHidden/>
          </w:rPr>
          <w:tab/>
        </w:r>
        <w:r w:rsidR="00085155">
          <w:rPr>
            <w:noProof/>
            <w:webHidden/>
          </w:rPr>
          <w:fldChar w:fldCharType="begin"/>
        </w:r>
        <w:r w:rsidR="00085155">
          <w:rPr>
            <w:noProof/>
            <w:webHidden/>
          </w:rPr>
          <w:instrText xml:space="preserve"> PAGEREF _Toc27647226 \h </w:instrText>
        </w:r>
        <w:r w:rsidR="00085155">
          <w:rPr>
            <w:noProof/>
            <w:webHidden/>
          </w:rPr>
        </w:r>
        <w:r w:rsidR="00085155">
          <w:rPr>
            <w:noProof/>
            <w:webHidden/>
          </w:rPr>
          <w:fldChar w:fldCharType="separate"/>
        </w:r>
        <w:r w:rsidR="00085155">
          <w:rPr>
            <w:noProof/>
            <w:webHidden/>
          </w:rPr>
          <w:t>6</w:t>
        </w:r>
        <w:r w:rsidR="00085155">
          <w:rPr>
            <w:noProof/>
            <w:webHidden/>
          </w:rPr>
          <w:fldChar w:fldCharType="end"/>
        </w:r>
      </w:hyperlink>
    </w:p>
    <w:p w14:paraId="3ADEEAED" w14:textId="27481211" w:rsidR="00085155" w:rsidRDefault="00ED208C">
      <w:pPr>
        <w:pStyle w:val="Sisluet10"/>
        <w:tabs>
          <w:tab w:val="left" w:pos="440"/>
          <w:tab w:val="right" w:leader="dot" w:pos="9628"/>
        </w:tabs>
        <w:rPr>
          <w:rFonts w:asciiTheme="minorHAnsi" w:eastAsiaTheme="minorEastAsia" w:hAnsiTheme="minorHAnsi" w:cstheme="minorBidi"/>
          <w:noProof/>
        </w:rPr>
      </w:pPr>
      <w:hyperlink w:anchor="_Toc27647227" w:history="1">
        <w:r w:rsidR="00085155" w:rsidRPr="002348A9">
          <w:rPr>
            <w:rStyle w:val="Hyperlinkki"/>
            <w:rFonts w:asciiTheme="majorHAnsi" w:hAnsiTheme="majorHAnsi" w:cs="Calibri"/>
            <w:noProof/>
          </w:rPr>
          <w:t>5.</w:t>
        </w:r>
        <w:r w:rsidR="00085155">
          <w:rPr>
            <w:rFonts w:asciiTheme="minorHAnsi" w:eastAsiaTheme="minorEastAsia" w:hAnsiTheme="minorHAnsi" w:cstheme="minorBidi"/>
            <w:noProof/>
          </w:rPr>
          <w:tab/>
        </w:r>
        <w:r w:rsidR="00085155" w:rsidRPr="002348A9">
          <w:rPr>
            <w:rStyle w:val="Hyperlinkki"/>
            <w:rFonts w:asciiTheme="majorHAnsi" w:hAnsiTheme="majorHAnsi" w:cs="Calibri"/>
            <w:noProof/>
            <w:lang w:val="sv"/>
          </w:rPr>
          <w:t>Gasrörsystem och anordningar</w:t>
        </w:r>
        <w:r w:rsidR="00085155">
          <w:rPr>
            <w:noProof/>
            <w:webHidden/>
          </w:rPr>
          <w:tab/>
        </w:r>
        <w:r w:rsidR="00085155">
          <w:rPr>
            <w:noProof/>
            <w:webHidden/>
          </w:rPr>
          <w:fldChar w:fldCharType="begin"/>
        </w:r>
        <w:r w:rsidR="00085155">
          <w:rPr>
            <w:noProof/>
            <w:webHidden/>
          </w:rPr>
          <w:instrText xml:space="preserve"> PAGEREF _Toc27647227 \h </w:instrText>
        </w:r>
        <w:r w:rsidR="00085155">
          <w:rPr>
            <w:noProof/>
            <w:webHidden/>
          </w:rPr>
        </w:r>
        <w:r w:rsidR="00085155">
          <w:rPr>
            <w:noProof/>
            <w:webHidden/>
          </w:rPr>
          <w:fldChar w:fldCharType="separate"/>
        </w:r>
        <w:r w:rsidR="00085155">
          <w:rPr>
            <w:noProof/>
            <w:webHidden/>
          </w:rPr>
          <w:t>8</w:t>
        </w:r>
        <w:r w:rsidR="00085155">
          <w:rPr>
            <w:noProof/>
            <w:webHidden/>
          </w:rPr>
          <w:fldChar w:fldCharType="end"/>
        </w:r>
      </w:hyperlink>
    </w:p>
    <w:p w14:paraId="14E75EBE" w14:textId="0F8FAC5F" w:rsidR="00085155" w:rsidRDefault="00ED208C">
      <w:pPr>
        <w:pStyle w:val="Sisluet10"/>
        <w:tabs>
          <w:tab w:val="left" w:pos="440"/>
          <w:tab w:val="right" w:leader="dot" w:pos="9628"/>
        </w:tabs>
        <w:rPr>
          <w:rFonts w:asciiTheme="minorHAnsi" w:eastAsiaTheme="minorEastAsia" w:hAnsiTheme="minorHAnsi" w:cstheme="minorBidi"/>
          <w:noProof/>
        </w:rPr>
      </w:pPr>
      <w:hyperlink w:anchor="_Toc27647228" w:history="1">
        <w:r w:rsidR="00085155" w:rsidRPr="002348A9">
          <w:rPr>
            <w:rStyle w:val="Hyperlinkki"/>
            <w:rFonts w:asciiTheme="majorHAnsi" w:hAnsiTheme="majorHAnsi" w:cs="Calibri"/>
            <w:noProof/>
          </w:rPr>
          <w:t>6.</w:t>
        </w:r>
        <w:r w:rsidR="00085155">
          <w:rPr>
            <w:rFonts w:asciiTheme="minorHAnsi" w:eastAsiaTheme="minorEastAsia" w:hAnsiTheme="minorHAnsi" w:cstheme="minorBidi"/>
            <w:noProof/>
          </w:rPr>
          <w:tab/>
        </w:r>
        <w:r w:rsidR="00085155" w:rsidRPr="002348A9">
          <w:rPr>
            <w:rStyle w:val="Hyperlinkki"/>
            <w:rFonts w:asciiTheme="majorHAnsi" w:hAnsiTheme="majorHAnsi" w:cs="Calibri"/>
            <w:noProof/>
            <w:lang w:val="sv"/>
          </w:rPr>
          <w:t>Gasmätning och mätapparatur</w:t>
        </w:r>
        <w:r w:rsidR="00085155">
          <w:rPr>
            <w:noProof/>
            <w:webHidden/>
          </w:rPr>
          <w:tab/>
        </w:r>
        <w:r w:rsidR="00085155">
          <w:rPr>
            <w:noProof/>
            <w:webHidden/>
          </w:rPr>
          <w:fldChar w:fldCharType="begin"/>
        </w:r>
        <w:r w:rsidR="00085155">
          <w:rPr>
            <w:noProof/>
            <w:webHidden/>
          </w:rPr>
          <w:instrText xml:space="preserve"> PAGEREF _Toc27647228 \h </w:instrText>
        </w:r>
        <w:r w:rsidR="00085155">
          <w:rPr>
            <w:noProof/>
            <w:webHidden/>
          </w:rPr>
        </w:r>
        <w:r w:rsidR="00085155">
          <w:rPr>
            <w:noProof/>
            <w:webHidden/>
          </w:rPr>
          <w:fldChar w:fldCharType="separate"/>
        </w:r>
        <w:r w:rsidR="00085155">
          <w:rPr>
            <w:noProof/>
            <w:webHidden/>
          </w:rPr>
          <w:t>8</w:t>
        </w:r>
        <w:r w:rsidR="00085155">
          <w:rPr>
            <w:noProof/>
            <w:webHidden/>
          </w:rPr>
          <w:fldChar w:fldCharType="end"/>
        </w:r>
      </w:hyperlink>
    </w:p>
    <w:p w14:paraId="0B2A4DEF" w14:textId="3225C55E" w:rsidR="00085155" w:rsidRDefault="00ED208C">
      <w:pPr>
        <w:pStyle w:val="Sisluet10"/>
        <w:tabs>
          <w:tab w:val="left" w:pos="440"/>
          <w:tab w:val="right" w:leader="dot" w:pos="9628"/>
        </w:tabs>
        <w:rPr>
          <w:rFonts w:asciiTheme="minorHAnsi" w:eastAsiaTheme="minorEastAsia" w:hAnsiTheme="minorHAnsi" w:cstheme="minorBidi"/>
          <w:noProof/>
        </w:rPr>
      </w:pPr>
      <w:hyperlink w:anchor="_Toc27647229" w:history="1">
        <w:r w:rsidR="00085155" w:rsidRPr="002348A9">
          <w:rPr>
            <w:rStyle w:val="Hyperlinkki"/>
            <w:rFonts w:asciiTheme="majorHAnsi" w:hAnsiTheme="majorHAnsi" w:cs="Calibri"/>
            <w:noProof/>
          </w:rPr>
          <w:t>7.</w:t>
        </w:r>
        <w:r w:rsidR="00085155">
          <w:rPr>
            <w:rFonts w:asciiTheme="minorHAnsi" w:eastAsiaTheme="minorEastAsia" w:hAnsiTheme="minorHAnsi" w:cstheme="minorBidi"/>
            <w:noProof/>
          </w:rPr>
          <w:tab/>
        </w:r>
        <w:r w:rsidR="00085155" w:rsidRPr="002348A9">
          <w:rPr>
            <w:rStyle w:val="Hyperlinkki"/>
            <w:rFonts w:asciiTheme="majorHAnsi" w:hAnsiTheme="majorHAnsi" w:cs="Calibri"/>
            <w:noProof/>
            <w:lang w:val="sv"/>
          </w:rPr>
          <w:t>Dröjsmål, fel och ansvarsfrågor</w:t>
        </w:r>
        <w:r w:rsidR="00085155">
          <w:rPr>
            <w:noProof/>
            <w:webHidden/>
          </w:rPr>
          <w:tab/>
        </w:r>
        <w:r w:rsidR="00085155">
          <w:rPr>
            <w:noProof/>
            <w:webHidden/>
          </w:rPr>
          <w:fldChar w:fldCharType="begin"/>
        </w:r>
        <w:r w:rsidR="00085155">
          <w:rPr>
            <w:noProof/>
            <w:webHidden/>
          </w:rPr>
          <w:instrText xml:space="preserve"> PAGEREF _Toc27647229 \h </w:instrText>
        </w:r>
        <w:r w:rsidR="00085155">
          <w:rPr>
            <w:noProof/>
            <w:webHidden/>
          </w:rPr>
        </w:r>
        <w:r w:rsidR="00085155">
          <w:rPr>
            <w:noProof/>
            <w:webHidden/>
          </w:rPr>
          <w:fldChar w:fldCharType="separate"/>
        </w:r>
        <w:r w:rsidR="00085155">
          <w:rPr>
            <w:noProof/>
            <w:webHidden/>
          </w:rPr>
          <w:t>9</w:t>
        </w:r>
        <w:r w:rsidR="00085155">
          <w:rPr>
            <w:noProof/>
            <w:webHidden/>
          </w:rPr>
          <w:fldChar w:fldCharType="end"/>
        </w:r>
      </w:hyperlink>
    </w:p>
    <w:p w14:paraId="70FC720F" w14:textId="70BE438F" w:rsidR="00085155" w:rsidRDefault="00ED208C">
      <w:pPr>
        <w:pStyle w:val="Sisluet10"/>
        <w:tabs>
          <w:tab w:val="left" w:pos="440"/>
          <w:tab w:val="right" w:leader="dot" w:pos="9628"/>
        </w:tabs>
        <w:rPr>
          <w:rFonts w:asciiTheme="minorHAnsi" w:eastAsiaTheme="minorEastAsia" w:hAnsiTheme="minorHAnsi" w:cstheme="minorBidi"/>
          <w:noProof/>
        </w:rPr>
      </w:pPr>
      <w:hyperlink w:anchor="_Toc27647230" w:history="1">
        <w:r w:rsidR="00085155" w:rsidRPr="002348A9">
          <w:rPr>
            <w:rStyle w:val="Hyperlinkki"/>
            <w:rFonts w:asciiTheme="majorHAnsi" w:hAnsiTheme="majorHAnsi" w:cs="Calibri"/>
            <w:noProof/>
          </w:rPr>
          <w:t>8.</w:t>
        </w:r>
        <w:r w:rsidR="00085155">
          <w:rPr>
            <w:rFonts w:asciiTheme="minorHAnsi" w:eastAsiaTheme="minorEastAsia" w:hAnsiTheme="minorHAnsi" w:cstheme="minorBidi"/>
            <w:noProof/>
          </w:rPr>
          <w:tab/>
        </w:r>
        <w:r w:rsidR="00085155" w:rsidRPr="002348A9">
          <w:rPr>
            <w:rStyle w:val="Hyperlinkki"/>
            <w:rFonts w:asciiTheme="majorHAnsi" w:hAnsiTheme="majorHAnsi" w:cs="Calibri"/>
            <w:noProof/>
            <w:lang w:val="sv"/>
          </w:rPr>
          <w:t>Mätaravläsning och överföring av mätdata</w:t>
        </w:r>
        <w:r w:rsidR="00085155">
          <w:rPr>
            <w:noProof/>
            <w:webHidden/>
          </w:rPr>
          <w:tab/>
        </w:r>
        <w:r w:rsidR="00085155">
          <w:rPr>
            <w:noProof/>
            <w:webHidden/>
          </w:rPr>
          <w:fldChar w:fldCharType="begin"/>
        </w:r>
        <w:r w:rsidR="00085155">
          <w:rPr>
            <w:noProof/>
            <w:webHidden/>
          </w:rPr>
          <w:instrText xml:space="preserve"> PAGEREF _Toc27647230 \h </w:instrText>
        </w:r>
        <w:r w:rsidR="00085155">
          <w:rPr>
            <w:noProof/>
            <w:webHidden/>
          </w:rPr>
        </w:r>
        <w:r w:rsidR="00085155">
          <w:rPr>
            <w:noProof/>
            <w:webHidden/>
          </w:rPr>
          <w:fldChar w:fldCharType="separate"/>
        </w:r>
        <w:r w:rsidR="00085155">
          <w:rPr>
            <w:noProof/>
            <w:webHidden/>
          </w:rPr>
          <w:t>12</w:t>
        </w:r>
        <w:r w:rsidR="00085155">
          <w:rPr>
            <w:noProof/>
            <w:webHidden/>
          </w:rPr>
          <w:fldChar w:fldCharType="end"/>
        </w:r>
      </w:hyperlink>
    </w:p>
    <w:p w14:paraId="1FB0980C" w14:textId="7ACD85DE" w:rsidR="00085155" w:rsidRDefault="00ED208C">
      <w:pPr>
        <w:pStyle w:val="Sisluet10"/>
        <w:tabs>
          <w:tab w:val="left" w:pos="440"/>
          <w:tab w:val="right" w:leader="dot" w:pos="9628"/>
        </w:tabs>
        <w:rPr>
          <w:rFonts w:asciiTheme="minorHAnsi" w:eastAsiaTheme="minorEastAsia" w:hAnsiTheme="minorHAnsi" w:cstheme="minorBidi"/>
          <w:noProof/>
        </w:rPr>
      </w:pPr>
      <w:hyperlink w:anchor="_Toc27647231" w:history="1">
        <w:r w:rsidR="00085155" w:rsidRPr="002348A9">
          <w:rPr>
            <w:rStyle w:val="Hyperlinkki"/>
            <w:rFonts w:asciiTheme="majorHAnsi" w:hAnsiTheme="majorHAnsi" w:cs="Calibri"/>
            <w:noProof/>
          </w:rPr>
          <w:t>9.</w:t>
        </w:r>
        <w:r w:rsidR="00085155">
          <w:rPr>
            <w:rFonts w:asciiTheme="minorHAnsi" w:eastAsiaTheme="minorEastAsia" w:hAnsiTheme="minorHAnsi" w:cstheme="minorBidi"/>
            <w:noProof/>
          </w:rPr>
          <w:tab/>
        </w:r>
        <w:r w:rsidR="00085155" w:rsidRPr="002348A9">
          <w:rPr>
            <w:rStyle w:val="Hyperlinkki"/>
            <w:rFonts w:asciiTheme="majorHAnsi" w:hAnsiTheme="majorHAnsi" w:cs="Calibri"/>
            <w:noProof/>
            <w:lang w:val="sv"/>
          </w:rPr>
          <w:t>Fakturering och betalning</w:t>
        </w:r>
        <w:r w:rsidR="00085155">
          <w:rPr>
            <w:noProof/>
            <w:webHidden/>
          </w:rPr>
          <w:tab/>
        </w:r>
        <w:r w:rsidR="00085155">
          <w:rPr>
            <w:noProof/>
            <w:webHidden/>
          </w:rPr>
          <w:fldChar w:fldCharType="begin"/>
        </w:r>
        <w:r w:rsidR="00085155">
          <w:rPr>
            <w:noProof/>
            <w:webHidden/>
          </w:rPr>
          <w:instrText xml:space="preserve"> PAGEREF _Toc27647231 \h </w:instrText>
        </w:r>
        <w:r w:rsidR="00085155">
          <w:rPr>
            <w:noProof/>
            <w:webHidden/>
          </w:rPr>
        </w:r>
        <w:r w:rsidR="00085155">
          <w:rPr>
            <w:noProof/>
            <w:webHidden/>
          </w:rPr>
          <w:fldChar w:fldCharType="separate"/>
        </w:r>
        <w:r w:rsidR="00085155">
          <w:rPr>
            <w:noProof/>
            <w:webHidden/>
          </w:rPr>
          <w:t>13</w:t>
        </w:r>
        <w:r w:rsidR="00085155">
          <w:rPr>
            <w:noProof/>
            <w:webHidden/>
          </w:rPr>
          <w:fldChar w:fldCharType="end"/>
        </w:r>
      </w:hyperlink>
    </w:p>
    <w:p w14:paraId="54C5BBBB" w14:textId="008DF967" w:rsidR="00085155" w:rsidRDefault="00ED208C">
      <w:pPr>
        <w:pStyle w:val="Sisluet10"/>
        <w:tabs>
          <w:tab w:val="left" w:pos="660"/>
          <w:tab w:val="right" w:leader="dot" w:pos="9628"/>
        </w:tabs>
        <w:rPr>
          <w:rFonts w:asciiTheme="minorHAnsi" w:eastAsiaTheme="minorEastAsia" w:hAnsiTheme="minorHAnsi" w:cstheme="minorBidi"/>
          <w:noProof/>
        </w:rPr>
      </w:pPr>
      <w:hyperlink w:anchor="_Toc27647232" w:history="1">
        <w:r w:rsidR="00085155" w:rsidRPr="002348A9">
          <w:rPr>
            <w:rStyle w:val="Hyperlinkki"/>
            <w:rFonts w:asciiTheme="majorHAnsi" w:hAnsiTheme="majorHAnsi" w:cs="Calibri"/>
            <w:noProof/>
          </w:rPr>
          <w:t>10.</w:t>
        </w:r>
        <w:r w:rsidR="00085155">
          <w:rPr>
            <w:rFonts w:asciiTheme="minorHAnsi" w:eastAsiaTheme="minorEastAsia" w:hAnsiTheme="minorHAnsi" w:cstheme="minorBidi"/>
            <w:noProof/>
          </w:rPr>
          <w:tab/>
        </w:r>
        <w:r w:rsidR="00085155" w:rsidRPr="002348A9">
          <w:rPr>
            <w:rStyle w:val="Hyperlinkki"/>
            <w:rFonts w:asciiTheme="majorHAnsi" w:hAnsiTheme="majorHAnsi" w:cs="Calibri"/>
            <w:noProof/>
            <w:lang w:val="sv"/>
          </w:rPr>
          <w:t>Avbrott i gasnättjänsten</w:t>
        </w:r>
        <w:r w:rsidR="00085155">
          <w:rPr>
            <w:noProof/>
            <w:webHidden/>
          </w:rPr>
          <w:tab/>
        </w:r>
        <w:r w:rsidR="00085155">
          <w:rPr>
            <w:noProof/>
            <w:webHidden/>
          </w:rPr>
          <w:fldChar w:fldCharType="begin"/>
        </w:r>
        <w:r w:rsidR="00085155">
          <w:rPr>
            <w:noProof/>
            <w:webHidden/>
          </w:rPr>
          <w:instrText xml:space="preserve"> PAGEREF _Toc27647232 \h </w:instrText>
        </w:r>
        <w:r w:rsidR="00085155">
          <w:rPr>
            <w:noProof/>
            <w:webHidden/>
          </w:rPr>
        </w:r>
        <w:r w:rsidR="00085155">
          <w:rPr>
            <w:noProof/>
            <w:webHidden/>
          </w:rPr>
          <w:fldChar w:fldCharType="separate"/>
        </w:r>
        <w:r w:rsidR="00085155">
          <w:rPr>
            <w:noProof/>
            <w:webHidden/>
          </w:rPr>
          <w:t>15</w:t>
        </w:r>
        <w:r w:rsidR="00085155">
          <w:rPr>
            <w:noProof/>
            <w:webHidden/>
          </w:rPr>
          <w:fldChar w:fldCharType="end"/>
        </w:r>
      </w:hyperlink>
    </w:p>
    <w:p w14:paraId="40BFD7B0" w14:textId="000D8187" w:rsidR="00085155" w:rsidRDefault="00ED208C">
      <w:pPr>
        <w:pStyle w:val="Sisluet10"/>
        <w:tabs>
          <w:tab w:val="left" w:pos="660"/>
          <w:tab w:val="right" w:leader="dot" w:pos="9628"/>
        </w:tabs>
        <w:rPr>
          <w:rFonts w:asciiTheme="minorHAnsi" w:eastAsiaTheme="minorEastAsia" w:hAnsiTheme="minorHAnsi" w:cstheme="minorBidi"/>
          <w:noProof/>
        </w:rPr>
      </w:pPr>
      <w:hyperlink w:anchor="_Toc27647233" w:history="1">
        <w:r w:rsidR="00085155" w:rsidRPr="002348A9">
          <w:rPr>
            <w:rStyle w:val="Hyperlinkki"/>
            <w:rFonts w:asciiTheme="majorHAnsi" w:hAnsiTheme="majorHAnsi" w:cs="Calibri"/>
            <w:noProof/>
            <w:lang w:val="sv-FI"/>
          </w:rPr>
          <w:t>11.</w:t>
        </w:r>
        <w:r w:rsidR="00085155">
          <w:rPr>
            <w:rFonts w:asciiTheme="minorHAnsi" w:eastAsiaTheme="minorEastAsia" w:hAnsiTheme="minorHAnsi" w:cstheme="minorBidi"/>
            <w:noProof/>
          </w:rPr>
          <w:tab/>
        </w:r>
        <w:r w:rsidR="00085155" w:rsidRPr="002348A9">
          <w:rPr>
            <w:rStyle w:val="Hyperlinkki"/>
            <w:rFonts w:asciiTheme="majorHAnsi" w:hAnsiTheme="majorHAnsi" w:cs="Calibri"/>
            <w:noProof/>
            <w:lang w:val="sv"/>
          </w:rPr>
          <w:t>Ändring av villkor och priser i gasnätavtal</w:t>
        </w:r>
        <w:r w:rsidR="00085155">
          <w:rPr>
            <w:noProof/>
            <w:webHidden/>
          </w:rPr>
          <w:tab/>
        </w:r>
        <w:r w:rsidR="00085155">
          <w:rPr>
            <w:noProof/>
            <w:webHidden/>
          </w:rPr>
          <w:fldChar w:fldCharType="begin"/>
        </w:r>
        <w:r w:rsidR="00085155">
          <w:rPr>
            <w:noProof/>
            <w:webHidden/>
          </w:rPr>
          <w:instrText xml:space="preserve"> PAGEREF _Toc27647233 \h </w:instrText>
        </w:r>
        <w:r w:rsidR="00085155">
          <w:rPr>
            <w:noProof/>
            <w:webHidden/>
          </w:rPr>
        </w:r>
        <w:r w:rsidR="00085155">
          <w:rPr>
            <w:noProof/>
            <w:webHidden/>
          </w:rPr>
          <w:fldChar w:fldCharType="separate"/>
        </w:r>
        <w:r w:rsidR="00085155">
          <w:rPr>
            <w:noProof/>
            <w:webHidden/>
          </w:rPr>
          <w:t>17</w:t>
        </w:r>
        <w:r w:rsidR="00085155">
          <w:rPr>
            <w:noProof/>
            <w:webHidden/>
          </w:rPr>
          <w:fldChar w:fldCharType="end"/>
        </w:r>
      </w:hyperlink>
    </w:p>
    <w:p w14:paraId="1AC26437" w14:textId="2177EB25" w:rsidR="00085155" w:rsidRDefault="00ED208C">
      <w:pPr>
        <w:pStyle w:val="Sisluet10"/>
        <w:tabs>
          <w:tab w:val="left" w:pos="660"/>
          <w:tab w:val="right" w:leader="dot" w:pos="9628"/>
        </w:tabs>
        <w:rPr>
          <w:rFonts w:asciiTheme="minorHAnsi" w:eastAsiaTheme="minorEastAsia" w:hAnsiTheme="minorHAnsi" w:cstheme="minorBidi"/>
          <w:noProof/>
        </w:rPr>
      </w:pPr>
      <w:hyperlink w:anchor="_Toc27647234" w:history="1">
        <w:r w:rsidR="00085155" w:rsidRPr="002348A9">
          <w:rPr>
            <w:rStyle w:val="Hyperlinkki"/>
            <w:rFonts w:asciiTheme="majorHAnsi" w:hAnsiTheme="majorHAnsi" w:cs="Calibri"/>
            <w:noProof/>
          </w:rPr>
          <w:t>12.</w:t>
        </w:r>
        <w:r w:rsidR="00085155">
          <w:rPr>
            <w:rFonts w:asciiTheme="minorHAnsi" w:eastAsiaTheme="minorEastAsia" w:hAnsiTheme="minorHAnsi" w:cstheme="minorBidi"/>
            <w:noProof/>
          </w:rPr>
          <w:tab/>
        </w:r>
        <w:r w:rsidR="00085155" w:rsidRPr="002348A9">
          <w:rPr>
            <w:rStyle w:val="Hyperlinkki"/>
            <w:rFonts w:asciiTheme="majorHAnsi" w:hAnsiTheme="majorHAnsi" w:cs="Calibri"/>
            <w:noProof/>
            <w:lang w:val="sv"/>
          </w:rPr>
          <w:t>Överföring och upphörande av gasnätavtal</w:t>
        </w:r>
        <w:r w:rsidR="00085155">
          <w:rPr>
            <w:noProof/>
            <w:webHidden/>
          </w:rPr>
          <w:tab/>
        </w:r>
        <w:r w:rsidR="00085155">
          <w:rPr>
            <w:noProof/>
            <w:webHidden/>
          </w:rPr>
          <w:fldChar w:fldCharType="begin"/>
        </w:r>
        <w:r w:rsidR="00085155">
          <w:rPr>
            <w:noProof/>
            <w:webHidden/>
          </w:rPr>
          <w:instrText xml:space="preserve"> PAGEREF _Toc27647234 \h </w:instrText>
        </w:r>
        <w:r w:rsidR="00085155">
          <w:rPr>
            <w:noProof/>
            <w:webHidden/>
          </w:rPr>
        </w:r>
        <w:r w:rsidR="00085155">
          <w:rPr>
            <w:noProof/>
            <w:webHidden/>
          </w:rPr>
          <w:fldChar w:fldCharType="separate"/>
        </w:r>
        <w:r w:rsidR="00085155">
          <w:rPr>
            <w:noProof/>
            <w:webHidden/>
          </w:rPr>
          <w:t>18</w:t>
        </w:r>
        <w:r w:rsidR="00085155">
          <w:rPr>
            <w:noProof/>
            <w:webHidden/>
          </w:rPr>
          <w:fldChar w:fldCharType="end"/>
        </w:r>
      </w:hyperlink>
    </w:p>
    <w:p w14:paraId="2E8B4D53" w14:textId="2C151ACE" w:rsidR="00085155" w:rsidRDefault="00ED208C">
      <w:pPr>
        <w:pStyle w:val="Sisluet10"/>
        <w:tabs>
          <w:tab w:val="left" w:pos="660"/>
          <w:tab w:val="right" w:leader="dot" w:pos="9628"/>
        </w:tabs>
        <w:rPr>
          <w:rFonts w:asciiTheme="minorHAnsi" w:eastAsiaTheme="minorEastAsia" w:hAnsiTheme="minorHAnsi" w:cstheme="minorBidi"/>
          <w:noProof/>
        </w:rPr>
      </w:pPr>
      <w:hyperlink w:anchor="_Toc27647235" w:history="1">
        <w:r w:rsidR="00085155" w:rsidRPr="002348A9">
          <w:rPr>
            <w:rStyle w:val="Hyperlinkki"/>
            <w:rFonts w:asciiTheme="majorHAnsi" w:hAnsiTheme="majorHAnsi" w:cs="Calibri"/>
            <w:noProof/>
          </w:rPr>
          <w:t>13.</w:t>
        </w:r>
        <w:r w:rsidR="00085155">
          <w:rPr>
            <w:rFonts w:asciiTheme="minorHAnsi" w:eastAsiaTheme="minorEastAsia" w:hAnsiTheme="minorHAnsi" w:cstheme="minorBidi"/>
            <w:noProof/>
          </w:rPr>
          <w:tab/>
        </w:r>
        <w:r w:rsidR="00085155" w:rsidRPr="002348A9">
          <w:rPr>
            <w:rStyle w:val="Hyperlinkki"/>
            <w:rFonts w:asciiTheme="majorHAnsi" w:hAnsiTheme="majorHAnsi" w:cs="Calibri"/>
            <w:noProof/>
            <w:lang w:val="sv"/>
          </w:rPr>
          <w:t>Avgörande av tvister</w:t>
        </w:r>
        <w:r w:rsidR="00085155">
          <w:rPr>
            <w:noProof/>
            <w:webHidden/>
          </w:rPr>
          <w:tab/>
        </w:r>
        <w:r w:rsidR="00085155">
          <w:rPr>
            <w:noProof/>
            <w:webHidden/>
          </w:rPr>
          <w:fldChar w:fldCharType="begin"/>
        </w:r>
        <w:r w:rsidR="00085155">
          <w:rPr>
            <w:noProof/>
            <w:webHidden/>
          </w:rPr>
          <w:instrText xml:space="preserve"> PAGEREF _Toc27647235 \h </w:instrText>
        </w:r>
        <w:r w:rsidR="00085155">
          <w:rPr>
            <w:noProof/>
            <w:webHidden/>
          </w:rPr>
        </w:r>
        <w:r w:rsidR="00085155">
          <w:rPr>
            <w:noProof/>
            <w:webHidden/>
          </w:rPr>
          <w:fldChar w:fldCharType="separate"/>
        </w:r>
        <w:r w:rsidR="00085155">
          <w:rPr>
            <w:noProof/>
            <w:webHidden/>
          </w:rPr>
          <w:t>19</w:t>
        </w:r>
        <w:r w:rsidR="00085155">
          <w:rPr>
            <w:noProof/>
            <w:webHidden/>
          </w:rPr>
          <w:fldChar w:fldCharType="end"/>
        </w:r>
      </w:hyperlink>
    </w:p>
    <w:p w14:paraId="4FD9C7B3" w14:textId="31223D99" w:rsidR="00030209" w:rsidRPr="003B28C9" w:rsidRDefault="00030209" w:rsidP="00030209">
      <w:pPr>
        <w:rPr>
          <w:rFonts w:ascii="Calibri" w:hAnsi="Calibri" w:cs="Calibri"/>
          <w:sz w:val="22"/>
          <w:szCs w:val="22"/>
        </w:rPr>
      </w:pPr>
      <w:r>
        <w:rPr>
          <w:rFonts w:ascii="Calibri" w:hAnsi="Calibri" w:cs="Calibri"/>
          <w:b/>
          <w:bCs/>
          <w:sz w:val="22"/>
          <w:szCs w:val="22"/>
        </w:rPr>
        <w:fldChar w:fldCharType="end"/>
      </w:r>
    </w:p>
    <w:p w14:paraId="70CEF9BD" w14:textId="77777777" w:rsidR="00030209" w:rsidRPr="003B28C9" w:rsidRDefault="00030209" w:rsidP="00030209">
      <w:pPr>
        <w:numPr>
          <w:ilvl w:val="1"/>
          <w:numId w:val="4"/>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357" w:hanging="357"/>
        <w:rPr>
          <w:rFonts w:ascii="Calibri" w:hAnsi="Calibri" w:cs="Calibri"/>
          <w:b/>
          <w:sz w:val="22"/>
          <w:szCs w:val="22"/>
        </w:rPr>
      </w:pPr>
      <w:r>
        <w:rPr>
          <w:rFonts w:ascii="Calibri" w:hAnsi="Calibri" w:cs="Calibri"/>
          <w:b/>
          <w:bCs/>
          <w:sz w:val="22"/>
          <w:szCs w:val="22"/>
          <w:lang w:val="sv"/>
        </w:rPr>
        <w:br w:type="page"/>
      </w:r>
    </w:p>
    <w:p w14:paraId="4F4FAE16" w14:textId="7125B6B0" w:rsidR="00030209" w:rsidRPr="004B7400" w:rsidRDefault="004B7400" w:rsidP="004B7400">
      <w:pPr>
        <w:pStyle w:val="Leipteksti"/>
        <w:rPr>
          <w:sz w:val="28"/>
          <w:szCs w:val="28"/>
        </w:rPr>
      </w:pPr>
      <w:bookmarkStart w:id="3" w:name="_Toc373300074"/>
      <w:bookmarkStart w:id="4" w:name="_Toc23754162"/>
      <w:r>
        <w:rPr>
          <w:sz w:val="28"/>
          <w:szCs w:val="28"/>
          <w:lang w:val="sv"/>
        </w:rPr>
        <w:lastRenderedPageBreak/>
        <w:t>Nättjänstvillkor för gasdistributionsnätet</w:t>
      </w:r>
      <w:bookmarkEnd w:id="3"/>
      <w:bookmarkEnd w:id="4"/>
    </w:p>
    <w:p w14:paraId="025C6893" w14:textId="77777777" w:rsidR="006522E9" w:rsidRPr="006522E9" w:rsidRDefault="006522E9" w:rsidP="006522E9">
      <w:pPr>
        <w:pStyle w:val="Leipteksti"/>
      </w:pPr>
    </w:p>
    <w:p w14:paraId="424E37E0" w14:textId="3BB26B81" w:rsidR="00030209" w:rsidRPr="00EC02D8" w:rsidRDefault="00030209" w:rsidP="00030209">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Calibri"/>
          <w:szCs w:val="28"/>
        </w:rPr>
      </w:pPr>
      <w:bookmarkStart w:id="5" w:name="_Toc27647223"/>
      <w:r>
        <w:rPr>
          <w:rFonts w:asciiTheme="majorHAnsi" w:hAnsiTheme="majorHAnsi" w:cs="Calibri"/>
          <w:szCs w:val="28"/>
          <w:lang w:val="sv"/>
        </w:rPr>
        <w:t>Tillämpningsområde</w:t>
      </w:r>
      <w:bookmarkEnd w:id="5"/>
    </w:p>
    <w:p w14:paraId="4DC26F0E"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Dessa allmänna nättjänstvillkor för gasdistributionsnätet tillämpas på gasnättjänsten för slutförbrukare som är anslutna till distributionsnätet för naturgas och gas från förnybara energikällor. Dessa villkor är en del av avtalet om gasnättjänst mellan slutförbrukaren av gas (nedan användaren) och distributionsnätinnehavaren angående denna tjänst.</w:t>
      </w:r>
    </w:p>
    <w:p w14:paraId="372B4E65" w14:textId="69A2970F" w:rsidR="000F43EA" w:rsidRPr="00085155" w:rsidRDefault="000F43EA"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Dessa villkor omfattar inte direkt inmatning av gas från förnybara energikällor till distributionsnätet från gasproduktionsanläggningar.</w:t>
      </w:r>
    </w:p>
    <w:p w14:paraId="1D8A0047" w14:textId="77777777" w:rsidR="00AB105F" w:rsidRPr="00085155" w:rsidRDefault="00AB105F" w:rsidP="00E92989">
      <w:pPr>
        <w:pStyle w:val="Leipteksti24"/>
        <w:numPr>
          <w:ilvl w:val="0"/>
          <w:numId w:val="0"/>
        </w:numPr>
        <w:tabs>
          <w:tab w:val="clear" w:pos="-1620"/>
        </w:tabs>
        <w:spacing w:after="0"/>
        <w:ind w:left="1134"/>
        <w:outlineLvl w:val="1"/>
        <w:rPr>
          <w:rFonts w:ascii="Calibri" w:hAnsi="Calibri" w:cs="Calibri"/>
          <w:sz w:val="22"/>
          <w:szCs w:val="22"/>
          <w:lang w:val="sv-FI"/>
        </w:rPr>
      </w:pPr>
    </w:p>
    <w:p w14:paraId="136B3829" w14:textId="77777777" w:rsidR="00030209" w:rsidRPr="00EC02D8" w:rsidRDefault="00030209" w:rsidP="00030209">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Calibri"/>
          <w:szCs w:val="28"/>
        </w:rPr>
      </w:pPr>
      <w:bookmarkStart w:id="6" w:name="_Toc27647224"/>
      <w:r>
        <w:rPr>
          <w:rFonts w:asciiTheme="majorHAnsi" w:hAnsiTheme="majorHAnsi" w:cs="Calibri"/>
          <w:szCs w:val="28"/>
          <w:lang w:val="sv"/>
        </w:rPr>
        <w:t>Definitioner</w:t>
      </w:r>
      <w:bookmarkEnd w:id="6"/>
    </w:p>
    <w:p w14:paraId="13562A9B" w14:textId="77777777" w:rsidR="009D022A" w:rsidRPr="00085155" w:rsidRDefault="009D022A"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Med </w:t>
      </w:r>
      <w:r>
        <w:rPr>
          <w:rFonts w:ascii="Calibri" w:hAnsi="Calibri" w:cs="Calibri"/>
          <w:i/>
          <w:iCs/>
          <w:sz w:val="22"/>
          <w:szCs w:val="22"/>
          <w:lang w:val="sv"/>
        </w:rPr>
        <w:t>gas</w:t>
      </w:r>
      <w:r>
        <w:rPr>
          <w:rFonts w:ascii="Calibri" w:hAnsi="Calibri" w:cs="Calibri"/>
          <w:sz w:val="22"/>
          <w:szCs w:val="22"/>
          <w:lang w:val="sv"/>
        </w:rPr>
        <w:t xml:space="preserve"> avses naturgas och gas från förnybara energikällor samt en blandning av dessa, som överförs i ett gasdistributionsnät som är i gasdistributionsnätsinnehavarens besittning. Gasen uppfyller till sin kvalitet den systemansvarigas villkor och allmänt tillämpade standarder i branschen.</w:t>
      </w:r>
    </w:p>
    <w:p w14:paraId="6BAD2824" w14:textId="63F0D1CB" w:rsidR="009D022A" w:rsidRPr="00085155" w:rsidRDefault="009D022A"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Med </w:t>
      </w:r>
      <w:r>
        <w:rPr>
          <w:rFonts w:ascii="Calibri" w:hAnsi="Calibri" w:cs="Calibri"/>
          <w:i/>
          <w:iCs/>
          <w:sz w:val="22"/>
          <w:szCs w:val="22"/>
          <w:lang w:val="sv"/>
        </w:rPr>
        <w:t>gasnättjänst (nättjänst)</w:t>
      </w:r>
      <w:r>
        <w:rPr>
          <w:rFonts w:ascii="Calibri" w:hAnsi="Calibri" w:cs="Calibri"/>
          <w:sz w:val="22"/>
          <w:szCs w:val="22"/>
          <w:lang w:val="sv"/>
        </w:rPr>
        <w:t xml:space="preserve"> avses all den verksamhet som distributionsnätsinnehavaren utför för att möjliggöra gasdistribution mot vederlag i distributionsnätsinnehavares gasdistributionsnät.</w:t>
      </w:r>
    </w:p>
    <w:p w14:paraId="6CE9D0E1" w14:textId="77777777" w:rsidR="009D022A" w:rsidRPr="00085155" w:rsidRDefault="009D022A"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Med </w:t>
      </w:r>
      <w:r>
        <w:rPr>
          <w:rFonts w:ascii="Calibri" w:hAnsi="Calibri" w:cs="Calibri"/>
          <w:i/>
          <w:iCs/>
          <w:sz w:val="22"/>
          <w:szCs w:val="22"/>
          <w:lang w:val="sv"/>
        </w:rPr>
        <w:t>distributionsnät för gas (distributionsnät)</w:t>
      </w:r>
      <w:r>
        <w:rPr>
          <w:rFonts w:ascii="Calibri" w:hAnsi="Calibri" w:cs="Calibri"/>
          <w:sz w:val="22"/>
          <w:szCs w:val="22"/>
          <w:lang w:val="sv"/>
        </w:rPr>
        <w:t xml:space="preserve"> avses ett lokalt eller regionalt rörsystem för gas via vilket gas transporteras under reducerat tryck, inklusive den del av högtrycksrörledningarna som huvudsakligen används för lokal distribution av gas. </w:t>
      </w:r>
    </w:p>
    <w:p w14:paraId="60FF45D7" w14:textId="18C2220B" w:rsidR="009D022A" w:rsidRPr="00085155" w:rsidRDefault="009D022A"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i/>
          <w:iCs/>
          <w:sz w:val="22"/>
          <w:szCs w:val="22"/>
          <w:lang w:val="sv"/>
        </w:rPr>
        <w:t>Kunden</w:t>
      </w:r>
      <w:r>
        <w:rPr>
          <w:rFonts w:ascii="Calibri" w:hAnsi="Calibri" w:cs="Calibri"/>
          <w:sz w:val="22"/>
          <w:szCs w:val="22"/>
          <w:lang w:val="sv"/>
        </w:rPr>
        <w:t xml:space="preserve"> är ägare eller innehavare av ett gasdriftsställe och ingår ett gasanslutningsavtal med distributionsnätsinnehavaren.</w:t>
      </w:r>
    </w:p>
    <w:p w14:paraId="3C273DEB" w14:textId="52329DA7" w:rsidR="009D022A" w:rsidRPr="00085155" w:rsidRDefault="009D022A"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Med </w:t>
      </w:r>
      <w:r>
        <w:rPr>
          <w:rFonts w:ascii="Calibri" w:hAnsi="Calibri" w:cs="Calibri"/>
          <w:i/>
          <w:iCs/>
          <w:sz w:val="22"/>
          <w:szCs w:val="22"/>
          <w:lang w:val="sv"/>
        </w:rPr>
        <w:t>anslutningseffekt</w:t>
      </w:r>
      <w:r>
        <w:rPr>
          <w:rFonts w:ascii="Calibri" w:hAnsi="Calibri" w:cs="Calibri"/>
          <w:sz w:val="22"/>
          <w:szCs w:val="22"/>
          <w:lang w:val="sv"/>
        </w:rPr>
        <w:t xml:space="preserve"> avses den gaseffekt som reserverats för gasanslutningen. </w:t>
      </w:r>
    </w:p>
    <w:p w14:paraId="0FDB30CA" w14:textId="0C8AA1B0" w:rsidR="004E790A" w:rsidRPr="00085155" w:rsidRDefault="004E790A"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i/>
          <w:iCs/>
          <w:sz w:val="22"/>
          <w:szCs w:val="22"/>
          <w:lang w:val="sv"/>
        </w:rPr>
        <w:t>Gasanvändare</w:t>
      </w:r>
      <w:r>
        <w:rPr>
          <w:rFonts w:ascii="Calibri" w:hAnsi="Calibri" w:cs="Calibri"/>
          <w:sz w:val="22"/>
          <w:szCs w:val="22"/>
          <w:lang w:val="sv"/>
        </w:rPr>
        <w:t xml:space="preserve"> (</w:t>
      </w:r>
      <w:r>
        <w:rPr>
          <w:rFonts w:ascii="Calibri" w:hAnsi="Calibri" w:cs="Calibri"/>
          <w:i/>
          <w:iCs/>
          <w:sz w:val="22"/>
          <w:szCs w:val="22"/>
          <w:lang w:val="sv"/>
        </w:rPr>
        <w:t>användare</w:t>
      </w:r>
      <w:r>
        <w:rPr>
          <w:rFonts w:ascii="Calibri" w:hAnsi="Calibri" w:cs="Calibri"/>
          <w:sz w:val="22"/>
          <w:szCs w:val="22"/>
          <w:lang w:val="sv"/>
        </w:rPr>
        <w:t>) är en person eller en sammanslutning som köper gas och den nättjänst som erfordras för gasdistributionen huvudsakligen för sitt eget bruk. Användaren kan också vara en kund som anskaffar gas åt andra genom den anslutningspunkt som avses i hans anslutningsavtal.</w:t>
      </w:r>
    </w:p>
    <w:p w14:paraId="54EE8F85" w14:textId="77777777" w:rsidR="009D022A" w:rsidRPr="00085155" w:rsidRDefault="009D022A"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Med </w:t>
      </w:r>
      <w:r>
        <w:rPr>
          <w:rFonts w:ascii="Calibri" w:hAnsi="Calibri" w:cs="Calibri"/>
          <w:i/>
          <w:iCs/>
          <w:sz w:val="22"/>
          <w:szCs w:val="22"/>
          <w:lang w:val="sv"/>
        </w:rPr>
        <w:t>konsument</w:t>
      </w:r>
      <w:r>
        <w:rPr>
          <w:rFonts w:ascii="Calibri" w:hAnsi="Calibri" w:cs="Calibri"/>
          <w:sz w:val="22"/>
          <w:szCs w:val="22"/>
          <w:lang w:val="sv"/>
        </w:rPr>
        <w:t xml:space="preserve"> avses en fysisk person som huvudsakligen köper gas för andra ändamål än för att utöva sin näring. </w:t>
      </w:r>
    </w:p>
    <w:p w14:paraId="5F04C352" w14:textId="77777777" w:rsidR="009D022A" w:rsidRPr="00085155" w:rsidRDefault="009D022A"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Med </w:t>
      </w:r>
      <w:r>
        <w:rPr>
          <w:rFonts w:ascii="Calibri" w:hAnsi="Calibri" w:cs="Calibri"/>
          <w:i/>
          <w:iCs/>
          <w:sz w:val="22"/>
          <w:szCs w:val="22"/>
          <w:lang w:val="sv"/>
        </w:rPr>
        <w:t xml:space="preserve">detaljförsäljare (säljare) </w:t>
      </w:r>
      <w:r>
        <w:rPr>
          <w:rFonts w:ascii="Calibri" w:hAnsi="Calibri" w:cs="Calibri"/>
          <w:sz w:val="22"/>
          <w:szCs w:val="22"/>
          <w:lang w:val="sv"/>
        </w:rPr>
        <w:t>avses ett företag, en fysisk eller juridisk person, en sammanslutning eller anläggning som säljer gas och helhetsleverans av gas och som har ingått ett ramavtal för detaljförsäljare med den systemansvariga överföringsnätsinnehavaren.</w:t>
      </w:r>
    </w:p>
    <w:p w14:paraId="54C6111B" w14:textId="77777777" w:rsidR="009D022A" w:rsidRPr="00085155" w:rsidRDefault="009D022A"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Med</w:t>
      </w:r>
      <w:r>
        <w:rPr>
          <w:rFonts w:ascii="Calibri" w:hAnsi="Calibri" w:cs="Calibri"/>
          <w:i/>
          <w:iCs/>
          <w:sz w:val="22"/>
          <w:szCs w:val="22"/>
          <w:lang w:val="sv"/>
        </w:rPr>
        <w:t xml:space="preserve"> distributionsnätsinnehavare (nätinnehavare)</w:t>
      </w:r>
      <w:r>
        <w:rPr>
          <w:rFonts w:ascii="Calibri" w:hAnsi="Calibri" w:cs="Calibri"/>
          <w:sz w:val="22"/>
          <w:szCs w:val="22"/>
          <w:lang w:val="sv"/>
        </w:rPr>
        <w:t xml:space="preserve"> avses en näringsidkare som bedriver distributionsverksamhet och som ansvarar för drift, underhåll och utveckling av distributionsnätet inom sitt verksamhetsområde och dess sammanlänkningar till andra nät och för säkerställande av att nätet på lång sikt kan uppfylla rimliga krav på gasdistribution.</w:t>
      </w:r>
    </w:p>
    <w:p w14:paraId="4D8B1D5D" w14:textId="20FF3727" w:rsidR="009D022A" w:rsidRPr="00085155" w:rsidRDefault="009D022A"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Med </w:t>
      </w:r>
      <w:r>
        <w:rPr>
          <w:rFonts w:ascii="Calibri" w:hAnsi="Calibri" w:cs="Calibri"/>
          <w:i/>
          <w:iCs/>
          <w:sz w:val="22"/>
          <w:szCs w:val="22"/>
          <w:lang w:val="sv"/>
        </w:rPr>
        <w:t>avtalsparter</w:t>
      </w:r>
      <w:r>
        <w:rPr>
          <w:rFonts w:ascii="Calibri" w:hAnsi="Calibri" w:cs="Calibri"/>
          <w:sz w:val="22"/>
          <w:szCs w:val="22"/>
          <w:lang w:val="sv"/>
        </w:rPr>
        <w:t xml:space="preserve"> avses i dessa villkor nätinnehavaren och användaren.</w:t>
      </w:r>
    </w:p>
    <w:p w14:paraId="0CC18075" w14:textId="0AFCC6D3" w:rsidR="009D022A" w:rsidRPr="00085155" w:rsidRDefault="009D022A"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lastRenderedPageBreak/>
        <w:t xml:space="preserve">Med </w:t>
      </w:r>
      <w:r>
        <w:rPr>
          <w:rFonts w:ascii="Calibri" w:hAnsi="Calibri" w:cs="Calibri"/>
          <w:i/>
          <w:iCs/>
          <w:sz w:val="22"/>
          <w:szCs w:val="22"/>
          <w:lang w:val="sv"/>
        </w:rPr>
        <w:t>anslutning</w:t>
      </w:r>
      <w:r>
        <w:rPr>
          <w:rFonts w:ascii="Calibri" w:hAnsi="Calibri" w:cs="Calibri"/>
          <w:sz w:val="22"/>
          <w:szCs w:val="22"/>
          <w:lang w:val="sv"/>
        </w:rPr>
        <w:t xml:space="preserve"> avses kundens rätt att ansluta sig till gasdistributionsnätet i den anslutningspunkt som definieras i anslutningsavtalet samt gränssnittet mellan parternas gasanläggningar.</w:t>
      </w:r>
    </w:p>
    <w:p w14:paraId="7669D048" w14:textId="24868BD9" w:rsidR="009D022A" w:rsidRPr="00085155" w:rsidRDefault="009D022A"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i/>
          <w:iCs/>
          <w:sz w:val="22"/>
          <w:szCs w:val="22"/>
          <w:lang w:val="sv"/>
        </w:rPr>
        <w:t>Helhetsleverans av gas</w:t>
      </w:r>
      <w:r>
        <w:rPr>
          <w:rFonts w:ascii="Calibri" w:hAnsi="Calibri" w:cs="Calibri"/>
          <w:sz w:val="22"/>
          <w:szCs w:val="22"/>
          <w:lang w:val="sv"/>
        </w:rPr>
        <w:t xml:space="preserve"> är en tjänstehelhet som omfattar både detaljförsäljning av gas (gasenergi) till användaren och den gasnättjänst som krävs för gasdistribution.</w:t>
      </w:r>
    </w:p>
    <w:p w14:paraId="54685ACF" w14:textId="17B5ABA6" w:rsidR="009D022A" w:rsidRPr="00085155" w:rsidRDefault="009D022A"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Med</w:t>
      </w:r>
      <w:r>
        <w:rPr>
          <w:rFonts w:ascii="Calibri" w:hAnsi="Calibri" w:cs="Calibri"/>
          <w:i/>
          <w:iCs/>
          <w:sz w:val="22"/>
          <w:szCs w:val="22"/>
          <w:lang w:val="sv"/>
        </w:rPr>
        <w:t xml:space="preserve"> avtal om helhetsleverans av gas (helhetsleveransavtal)</w:t>
      </w:r>
      <w:r>
        <w:rPr>
          <w:rFonts w:ascii="Calibri" w:hAnsi="Calibri" w:cs="Calibri"/>
          <w:sz w:val="22"/>
          <w:szCs w:val="22"/>
          <w:lang w:val="sv"/>
        </w:rPr>
        <w:t xml:space="preserve"> avses rätten för en användare som omfattas av leveransskyldighet att med detaljförsäljaren ingå ett sådant avtal som utöver detaljförsäljning av gas även omfattar gasnättjänsten. </w:t>
      </w:r>
    </w:p>
    <w:p w14:paraId="42708C65" w14:textId="39346527" w:rsidR="00B211F2" w:rsidRPr="00085155" w:rsidRDefault="00393D8A"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Energimyndigheten ska i naturgasnätstillståndet förordna en överföringsnätsinnehavare till systemansvarig överföringsnätsinnehavare för naturgassystemet </w:t>
      </w:r>
      <w:r>
        <w:rPr>
          <w:rFonts w:ascii="Calibri" w:hAnsi="Calibri" w:cs="Calibri"/>
          <w:i/>
          <w:iCs/>
          <w:sz w:val="22"/>
          <w:szCs w:val="22"/>
          <w:lang w:val="sv"/>
        </w:rPr>
        <w:t>(systemansvarig)</w:t>
      </w:r>
      <w:r>
        <w:rPr>
          <w:rFonts w:ascii="Calibri" w:hAnsi="Calibri" w:cs="Calibri"/>
          <w:sz w:val="22"/>
          <w:szCs w:val="22"/>
          <w:lang w:val="sv"/>
        </w:rPr>
        <w:t>.</w:t>
      </w:r>
      <w:r>
        <w:rPr>
          <w:rFonts w:ascii="Calibri" w:hAnsi="Calibri" w:cs="Calibri"/>
          <w:i/>
          <w:iCs/>
          <w:sz w:val="22"/>
          <w:szCs w:val="22"/>
          <w:lang w:val="sv"/>
        </w:rPr>
        <w:t xml:space="preserve"> </w:t>
      </w:r>
    </w:p>
    <w:p w14:paraId="72C6C652" w14:textId="77777777" w:rsidR="009D022A" w:rsidRPr="00085155" w:rsidRDefault="009D022A"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Med </w:t>
      </w:r>
      <w:r>
        <w:rPr>
          <w:rFonts w:ascii="Calibri" w:hAnsi="Calibri" w:cs="Calibri"/>
          <w:i/>
          <w:iCs/>
          <w:sz w:val="22"/>
          <w:szCs w:val="22"/>
          <w:lang w:val="sv"/>
        </w:rPr>
        <w:t>system för centraliserat informationsutbyte</w:t>
      </w:r>
      <w:r>
        <w:rPr>
          <w:rFonts w:ascii="Calibri" w:hAnsi="Calibri" w:cs="Calibri"/>
          <w:sz w:val="22"/>
          <w:szCs w:val="22"/>
          <w:lang w:val="sv"/>
        </w:rPr>
        <w:t xml:space="preserve"> avses den systemansvariga överföringsnätsinnehavarens informationssystem, där uppgifter om distributionsnätens driftsställen och inmatningspunkter för biogas samt om gasförbrukning och gasproduktion samlas och förvaras.</w:t>
      </w:r>
    </w:p>
    <w:p w14:paraId="4EB32A81" w14:textId="2A195838" w:rsidR="009D022A" w:rsidRPr="00085155" w:rsidRDefault="009D022A"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i/>
          <w:iCs/>
          <w:sz w:val="22"/>
          <w:szCs w:val="22"/>
          <w:lang w:val="sv"/>
        </w:rPr>
        <w:t>Gasleveransdag</w:t>
      </w:r>
      <w:r>
        <w:rPr>
          <w:rFonts w:ascii="Calibri" w:hAnsi="Calibri" w:cs="Calibri"/>
          <w:sz w:val="22"/>
          <w:szCs w:val="22"/>
          <w:lang w:val="sv"/>
        </w:rPr>
        <w:t xml:space="preserve"> är en tidsperiod som börjar kl. 7:00 och slutar följande dygn kl. 7:00, enligt officiell finsk tid.</w:t>
      </w:r>
    </w:p>
    <w:p w14:paraId="4A72744C" w14:textId="77777777" w:rsidR="00C154E9" w:rsidRPr="00085155" w:rsidRDefault="2CB87F48"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Med </w:t>
      </w:r>
      <w:r>
        <w:rPr>
          <w:rFonts w:ascii="Calibri" w:hAnsi="Calibri" w:cs="Calibri"/>
          <w:i/>
          <w:iCs/>
          <w:sz w:val="22"/>
          <w:szCs w:val="22"/>
          <w:lang w:val="sv"/>
        </w:rPr>
        <w:t>balansavräkning</w:t>
      </w:r>
      <w:r>
        <w:rPr>
          <w:rFonts w:ascii="Calibri" w:hAnsi="Calibri" w:cs="Calibri"/>
          <w:sz w:val="22"/>
          <w:szCs w:val="22"/>
          <w:lang w:val="sv"/>
        </w:rPr>
        <w:t xml:space="preserve"> avses en avräkning av de realiserade naturgasaffärerna för respektive gasleveransdag. Avräkningen resulterar i en naturgasbalans och en balansavvikelse för respektive part på naturgasmarknaden.</w:t>
      </w:r>
    </w:p>
    <w:p w14:paraId="23E474DB" w14:textId="77777777" w:rsidR="007163AD" w:rsidRPr="00085155" w:rsidRDefault="007163AD"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Med </w:t>
      </w:r>
      <w:r>
        <w:rPr>
          <w:rFonts w:ascii="Calibri" w:hAnsi="Calibri" w:cs="Calibri"/>
          <w:i/>
          <w:iCs/>
          <w:sz w:val="22"/>
          <w:szCs w:val="22"/>
          <w:lang w:val="sv"/>
        </w:rPr>
        <w:t>nättjänstprodukt (eller nätprodukt)</w:t>
      </w:r>
      <w:r>
        <w:rPr>
          <w:rFonts w:ascii="Calibri" w:hAnsi="Calibri" w:cs="Calibri"/>
          <w:sz w:val="22"/>
          <w:szCs w:val="22"/>
          <w:lang w:val="sv"/>
        </w:rPr>
        <w:t xml:space="preserve"> avses i dessa villkor en definition av den tjänstehelhet som används vid nättjänsten. Definitionen innehåller uppgifter om de avgifter som nätinnehavaren debiterar enligt nätprodukten. Nätprodukten kan också kallas tariff.</w:t>
      </w:r>
      <w:r>
        <w:rPr>
          <w:rFonts w:ascii="Calibri" w:hAnsi="Calibri" w:cs="Calibri"/>
          <w:i/>
          <w:iCs/>
          <w:sz w:val="22"/>
          <w:szCs w:val="22"/>
          <w:lang w:val="sv"/>
        </w:rPr>
        <w:t xml:space="preserve"> </w:t>
      </w:r>
      <w:r>
        <w:rPr>
          <w:rFonts w:ascii="Calibri" w:hAnsi="Calibri" w:cs="Calibri"/>
          <w:sz w:val="22"/>
          <w:szCs w:val="22"/>
          <w:lang w:val="sv"/>
        </w:rPr>
        <w:t xml:space="preserve">De nätprodukter som användaren har tillgång till finns upptagna i </w:t>
      </w:r>
      <w:r>
        <w:rPr>
          <w:rFonts w:ascii="Calibri" w:hAnsi="Calibri" w:cs="Calibri"/>
          <w:i/>
          <w:iCs/>
          <w:sz w:val="22"/>
          <w:szCs w:val="22"/>
          <w:lang w:val="sv"/>
        </w:rPr>
        <w:t>produktprislistan</w:t>
      </w:r>
      <w:r>
        <w:rPr>
          <w:rFonts w:ascii="Calibri" w:hAnsi="Calibri" w:cs="Calibri"/>
          <w:sz w:val="22"/>
          <w:szCs w:val="22"/>
          <w:lang w:val="sv"/>
        </w:rPr>
        <w:t>. Produktprislistan och en eventuell separat tjänsteprislista (prislistorna) utgör en del av nätavtalet.</w:t>
      </w:r>
    </w:p>
    <w:p w14:paraId="0E63C8F5" w14:textId="77777777" w:rsidR="000F7526" w:rsidRPr="00085155" w:rsidRDefault="000F7526"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Med att sända ett meddelande, till exempel bekräftelse, faktura, meddelande om prisändring eller annat meddelande avses i dessa villkor också elektronisk utsändning av meddelanden med samma innehåll. Användarens adress eller faktureringsadress kan även vara exempelvis en e-postadress eller annan motsvarande individuell adress som användaren uppger. Att sända elektroniska meddelanden förutsätter att avtalsparterna har kommit överens om det. Med en användare som inte är en konsument kan det särskilt överenskommas att meddelande om ändring av pris eller andra avtalsvillkor kan läggas ut på internet på en i förväg bestämd adress. Användaren ska också på i förväg överenskommet sätt, t.ex. via e-post eller med ett textmeddelande, få veta att meddelandet finns på internet.</w:t>
      </w:r>
    </w:p>
    <w:p w14:paraId="252118DA" w14:textId="77777777" w:rsidR="009D022A" w:rsidRPr="00085155" w:rsidRDefault="009D022A"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Med ett </w:t>
      </w:r>
      <w:r>
        <w:rPr>
          <w:rFonts w:ascii="Calibri" w:hAnsi="Calibri" w:cs="Calibri"/>
          <w:i/>
          <w:iCs/>
          <w:sz w:val="22"/>
          <w:szCs w:val="22"/>
          <w:lang w:val="sv"/>
        </w:rPr>
        <w:t xml:space="preserve">medel för distanskommunikation </w:t>
      </w:r>
      <w:r>
        <w:rPr>
          <w:rFonts w:ascii="Calibri" w:hAnsi="Calibri" w:cs="Calibri"/>
          <w:sz w:val="22"/>
          <w:szCs w:val="22"/>
          <w:lang w:val="sv"/>
        </w:rPr>
        <w:t xml:space="preserve">avses telefon, post, television, datanät eller något annat medel som kan användas för ingående av avtal utan att parterna är samtidigt närvarande. </w:t>
      </w:r>
    </w:p>
    <w:p w14:paraId="01C31F5E" w14:textId="77777777" w:rsidR="009D022A" w:rsidRPr="00085155" w:rsidRDefault="009D022A"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De centrala bestämmelserna om gasmarknaden och nättjänsten finns i naturgasmarknadslagen, lagen om tillsyn över el- och naturgasmarknaden och förordningar som utfärdats med stöd av dem.</w:t>
      </w:r>
    </w:p>
    <w:p w14:paraId="35970728" w14:textId="77777777" w:rsidR="0006772B" w:rsidRPr="00085155" w:rsidRDefault="0006772B" w:rsidP="00E92989">
      <w:pPr>
        <w:pStyle w:val="Leipteksti"/>
        <w:ind w:left="1134"/>
        <w:outlineLvl w:val="1"/>
        <w:rPr>
          <w:lang w:val="sv-FI"/>
        </w:rPr>
      </w:pPr>
    </w:p>
    <w:p w14:paraId="7DFA513D" w14:textId="02BE3331" w:rsidR="00030209" w:rsidRPr="00085155" w:rsidRDefault="00030209" w:rsidP="00030209">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Calibri"/>
          <w:szCs w:val="28"/>
          <w:lang w:val="sv-FI"/>
        </w:rPr>
      </w:pPr>
      <w:bookmarkStart w:id="7" w:name="_Toc27647225"/>
      <w:r>
        <w:rPr>
          <w:rFonts w:asciiTheme="majorHAnsi" w:hAnsiTheme="majorHAnsi" w:cs="Calibri"/>
          <w:szCs w:val="28"/>
          <w:lang w:val="sv"/>
        </w:rPr>
        <w:t>Ingående av gasnätavtal och övriga nödvändiga avtal</w:t>
      </w:r>
      <w:bookmarkEnd w:id="7"/>
    </w:p>
    <w:p w14:paraId="070B7B7D"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Nätavtalet ingås mellan avtalsparterna antingen tills vidare eller för viss tid. </w:t>
      </w:r>
    </w:p>
    <w:p w14:paraId="5E8D144B" w14:textId="65F02C56"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bookmarkStart w:id="8" w:name="_Ref17872068"/>
      <w:r>
        <w:rPr>
          <w:rFonts w:ascii="Calibri" w:hAnsi="Calibri" w:cs="Calibri"/>
          <w:sz w:val="22"/>
          <w:szCs w:val="22"/>
          <w:lang w:val="sv"/>
        </w:rPr>
        <w:lastRenderedPageBreak/>
        <w:t>Nätavtalet kan ingås, då gasdriftsstället i fråga har ett giltigt anslutningsavtal. Om överföringen av ett anslutningsavtal i samband med en fastighetsaffär inte kan genomföras på grund av att anslutningen belastas av nätinnehavarens förfallna fordringar, är nätinnehavaren inte skyldig att påbörja nättjänsten förrän de förfallna fordringarna har betalats eller nätinnehavaren har godkänt att mottagaren av det överförda anslutningsavtalet övertar ansvaret för dem.</w:t>
      </w:r>
      <w:bookmarkEnd w:id="8"/>
    </w:p>
    <w:p w14:paraId="65506FB0" w14:textId="3D80A40B"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bookmarkStart w:id="9" w:name="_Ref17872087"/>
      <w:r>
        <w:rPr>
          <w:rFonts w:ascii="Calibri" w:hAnsi="Calibri" w:cs="Calibri"/>
          <w:sz w:val="22"/>
          <w:szCs w:val="22"/>
          <w:lang w:val="sv"/>
        </w:rPr>
        <w:t>För att nättjänsten ska kunna påbörjas (det vill säga att gasen kopplas in åt användaren) och fortsättas, krävs förutom ett gasnätavtal även ett giltigt gasförsäljningsavtal och ett gasanslutningsavtal. Användarens gasdriftsställe ska uppfylla av nätinnehavaren ställda tekniska krav på anslutande till distributionsnätet.</w:t>
      </w:r>
      <w:bookmarkEnd w:id="9"/>
    </w:p>
    <w:p w14:paraId="59D9A919" w14:textId="77777777" w:rsidR="00030209" w:rsidRPr="00085155" w:rsidRDefault="0092455C"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En användare som omfattas av säljarens leveransskyldighet har rätt att med säljaren ingå ett avtal om helhetsleverans av gas, som utöver detaljförsäljning av gas även omfattar gasnättjänsten. På basis av ett sådant helhetsleveransavtal ansvarar säljaren gentemot användaren även för nättjänsterna, som säljaren och nätinnehavaren kommer överens om sinsemellan. På helhetsleveransavtal tillämpas gasförsäljningsvillkoren och gasnättjänstvillkoren. I ifrågavarande villkor tillämpas på helhetsleveransavtal för gas vad som sägs om gasförsäljningsavtal och gasnätavtal. </w:t>
      </w:r>
    </w:p>
    <w:p w14:paraId="0E390F15" w14:textId="1E5106E9"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En konsument har rätt att frånträda ett hemförsäljnings- eller distansförsäljningsavtal genom att meddela näringsidkaren detta på ångerblanketten eller på något annat entydigt sätt senast 14 dagar efter att avtalet ingicks. Övriga användare har rätt att frånträda avtalet senast två vardagar innan gasförsäljningen börjar.</w:t>
      </w:r>
    </w:p>
    <w:p w14:paraId="3E045ACB" w14:textId="77777777" w:rsidR="000F43EA"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bookmarkStart w:id="10" w:name="_Ref23762959"/>
      <w:bookmarkStart w:id="11" w:name="_Ref333822634"/>
      <w:r>
        <w:rPr>
          <w:rFonts w:ascii="Calibri" w:hAnsi="Calibri" w:cs="Calibri"/>
          <w:sz w:val="22"/>
          <w:szCs w:val="22"/>
          <w:lang w:val="sv"/>
        </w:rPr>
        <w:t xml:space="preserve"> Nätavtalet kan ingås skriftligen, muntligen eller i elektronisk form.</w:t>
      </w:r>
      <w:bookmarkEnd w:id="10"/>
    </w:p>
    <w:p w14:paraId="481BE022" w14:textId="77777777" w:rsidR="00030209" w:rsidRPr="00085155" w:rsidRDefault="000F43EA"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Nätavtalet ska ingås skriftligen, om någondera avtalsparten yrkar på det. Till nätavtalet ska då bifogas prislistor samt en länk till en sparbar version av dessa villkor. De allmänna avtalsvillkoren ska på kundens begäran kostnadsfritt skickas till kunden skriftligen med nätavtalet. Tillsammans med avtalet ska konsumenten ges information om energiförbrukarens kontrollista samt Energimyndighetens webbadress där energiförbrukarens kontrollista finns tillgänglig.</w:t>
      </w:r>
    </w:p>
    <w:p w14:paraId="70724FA4" w14:textId="188CF447" w:rsidR="00030209" w:rsidRPr="00085155" w:rsidRDefault="1727F836"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Ett elektroniskt avtal är bindande, om det är uppgjort på sådant sätt som allmänt krävs av elektroniska avtal.</w:t>
      </w:r>
    </w:p>
    <w:p w14:paraId="6C6637DE" w14:textId="65DE18A0" w:rsidR="000F43EA" w:rsidRPr="00085155" w:rsidRDefault="00D65875" w:rsidP="008312BC">
      <w:pPr>
        <w:pStyle w:val="Leipteksti24"/>
        <w:numPr>
          <w:ilvl w:val="2"/>
          <w:numId w:val="1"/>
        </w:numPr>
        <w:tabs>
          <w:tab w:val="clear" w:pos="-1620"/>
        </w:tabs>
        <w:spacing w:before="120"/>
        <w:ind w:left="2609" w:hanging="1191"/>
        <w:rPr>
          <w:rFonts w:ascii="Calibri" w:hAnsi="Calibri" w:cs="Calibri"/>
          <w:sz w:val="22"/>
          <w:szCs w:val="22"/>
          <w:lang w:val="sv-FI"/>
        </w:rPr>
      </w:pPr>
      <w:bookmarkStart w:id="12" w:name="_Ref23319576"/>
      <w:r>
        <w:rPr>
          <w:rFonts w:ascii="Calibri" w:hAnsi="Calibri" w:cs="Calibri"/>
          <w:sz w:val="22"/>
          <w:szCs w:val="22"/>
          <w:lang w:val="sv"/>
        </w:rPr>
        <w:t xml:space="preserve">Om nätavtalet inte ingåtts skriftligen, ska nätinnehavaren inom den tid som föreskrivs i naturgasmarknadslagen sända användaren en avtalsbekräftelse (bekräftelse) till den faktureringsadress som denna har uppgett eller till någon annan särskilt överenskommen  adress. </w:t>
      </w:r>
      <w:bookmarkEnd w:id="12"/>
    </w:p>
    <w:p w14:paraId="287A3211" w14:textId="77777777" w:rsidR="000F43EA" w:rsidRPr="00085155" w:rsidRDefault="000F43EA"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Bekräftelsen anger tidpunkten då gasnätavtalet träder i kraft och innehåller nätavtalets individuella villkor, prislistor och en redogörelse för användarens anmärkningsfrist och en länk till en sparbar version av dessa villkor. De allmänna avtalsvillkoren ska på kundens begäran kostnadsfritt skickas till kunden skriftligen med bekräftelsen. Tillsammans med bekräftelsen ska en konsument ges information om energiförbrukarens kontrollista samt Energimyndighetens webbadress där energiförbrukarens kontrollista finns tillgänglig.</w:t>
      </w:r>
    </w:p>
    <w:p w14:paraId="72DF77BC" w14:textId="311C613B" w:rsidR="000F43EA" w:rsidRPr="00085155" w:rsidRDefault="000F43EA"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 xml:space="preserve">Om nätavtalet ingås med en konsument med hjälp av ett medel för distanskommunikation, ska nätinnehavarens bekräftelse utöver vad som anges i punkt </w:t>
      </w:r>
      <w:r>
        <w:rPr>
          <w:rFonts w:ascii="Calibri" w:hAnsi="Calibri" w:cs="Calibri"/>
          <w:sz w:val="22"/>
          <w:szCs w:val="22"/>
          <w:lang w:val="sv"/>
        </w:rPr>
        <w:fldChar w:fldCharType="begin"/>
      </w:r>
      <w:r>
        <w:rPr>
          <w:rFonts w:ascii="Calibri" w:hAnsi="Calibri" w:cs="Calibri"/>
          <w:sz w:val="22"/>
          <w:szCs w:val="22"/>
          <w:lang w:val="sv"/>
        </w:rPr>
        <w:instrText xml:space="preserve"> REF _Ref23319576 \r \h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3.6.3</w:t>
      </w:r>
      <w:r>
        <w:rPr>
          <w:rFonts w:ascii="Calibri" w:hAnsi="Calibri" w:cs="Calibri"/>
          <w:sz w:val="22"/>
          <w:szCs w:val="22"/>
          <w:lang w:val="sv"/>
        </w:rPr>
        <w:fldChar w:fldCharType="end"/>
      </w:r>
      <w:r>
        <w:rPr>
          <w:rFonts w:ascii="Calibri" w:hAnsi="Calibri" w:cs="Calibri"/>
          <w:sz w:val="22"/>
          <w:szCs w:val="22"/>
          <w:lang w:val="sv"/>
        </w:rPr>
        <w:t xml:space="preserve"> i tillämpliga delar även innehålla övrig information enligt 6 </w:t>
      </w:r>
      <w:r>
        <w:rPr>
          <w:rFonts w:ascii="Calibri" w:hAnsi="Calibri" w:cs="Calibri"/>
          <w:sz w:val="22"/>
          <w:szCs w:val="22"/>
          <w:lang w:val="sv"/>
        </w:rPr>
        <w:lastRenderedPageBreak/>
        <w:t>kap. 9 § i konsumentskyddslagen, inbegripet leverans- och övriga kostnader som inte ingår i totalpriset, villkor för betalning, information om konsumentens rätt att frånträda avtalet samt ångerblankett och -anvisning, om nätinnehavaren inte har lämnat dessa till konsumenten i varaktig form redan tidigare.</w:t>
      </w:r>
    </w:p>
    <w:p w14:paraId="02016508" w14:textId="77777777" w:rsidR="000F43EA" w:rsidRPr="00085155" w:rsidRDefault="000F43EA" w:rsidP="008312BC">
      <w:pPr>
        <w:pStyle w:val="Leipteksti24"/>
        <w:numPr>
          <w:ilvl w:val="2"/>
          <w:numId w:val="1"/>
        </w:numPr>
        <w:tabs>
          <w:tab w:val="clear" w:pos="-1620"/>
        </w:tabs>
        <w:spacing w:before="120"/>
        <w:ind w:left="2609" w:hanging="1191"/>
        <w:rPr>
          <w:rFonts w:ascii="Calibri" w:hAnsi="Calibri" w:cs="Calibri"/>
          <w:sz w:val="22"/>
          <w:szCs w:val="22"/>
          <w:lang w:val="sv-FI"/>
        </w:rPr>
      </w:pPr>
      <w:bookmarkStart w:id="13" w:name="_Ref23762962"/>
      <w:r>
        <w:rPr>
          <w:rFonts w:ascii="Calibri" w:hAnsi="Calibri" w:cs="Calibri"/>
          <w:sz w:val="22"/>
          <w:szCs w:val="22"/>
          <w:lang w:val="sv"/>
        </w:rPr>
        <w:t>Ett nätavtal som inte ingåtts skriftligen har trätt i kraft och fortgår med de villkor som nämns i bekräftelsen, förutom i följande fall:</w:t>
      </w:r>
      <w:bookmarkEnd w:id="13"/>
    </w:p>
    <w:bookmarkEnd w:id="11"/>
    <w:p w14:paraId="0A8D8F98" w14:textId="77777777" w:rsidR="00030209" w:rsidRPr="00085155" w:rsidRDefault="00030209" w:rsidP="008312BC">
      <w:pPr>
        <w:pStyle w:val="Leipteksti24"/>
        <w:numPr>
          <w:ilvl w:val="0"/>
          <w:numId w:val="20"/>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Användaren meddelar nätinnehavaren inom 21 dagar efter att bekräftelsen har sänts eller inom en i bekräftelsen nämnd tidsfrist, som är minst 21 dagar efter sändningen, att han anser de i bekräftelsen nämnda eller förklarade villkoren avtalsstridiga. Under tiden mellan avtalets ingående och användarens meddelande tillämpas avtalsvillkoren i bekräftelsen, om det inte visas att något annat har avtalats.</w:t>
      </w:r>
    </w:p>
    <w:p w14:paraId="73CA69B9" w14:textId="77777777" w:rsidR="00030209" w:rsidRPr="00085155" w:rsidRDefault="00030209" w:rsidP="008312BC">
      <w:pPr>
        <w:pStyle w:val="Leipteksti24"/>
        <w:numPr>
          <w:ilvl w:val="0"/>
          <w:numId w:val="20"/>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 xml:space="preserve">En konsument frånträder avtalet i enlighet med ångerrätten i samband med distans- och hemförsäljning enligt konsumentskyddslagen. Om konsumenten har använt gas när avtalet återgår, ska han betala en skälig ersättning till nätinnehavaren för den gas han använt. Ersättningen bestäms enligt de avtalsvillkor som anges i bekräftelsen, om det inte visas att något annat har avtalats. </w:t>
      </w:r>
    </w:p>
    <w:p w14:paraId="3746D52F" w14:textId="52CFED8F"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Avtalshandlingarna utgör innehållet i nätavtalet. Om innehållet i gasnätavtalet och de handlingar som nämns i avtalet är inbördes motstridigt, tillämpas och tolkas handlingarna i följande ordning: </w:t>
      </w:r>
      <w:r>
        <w:rPr>
          <w:rFonts w:ascii="Calibri" w:hAnsi="Calibri" w:cs="Calibri"/>
          <w:sz w:val="22"/>
          <w:szCs w:val="22"/>
          <w:lang w:val="sv"/>
        </w:rPr>
        <w:br/>
        <w:t xml:space="preserve">1) </w:t>
      </w:r>
      <w:r>
        <w:rPr>
          <w:rFonts w:ascii="Calibri" w:hAnsi="Calibri" w:cs="Calibri"/>
          <w:sz w:val="22"/>
          <w:szCs w:val="22"/>
          <w:lang w:val="sv"/>
        </w:rPr>
        <w:tab/>
        <w:t xml:space="preserve">Individuella avtalsvillkor </w:t>
      </w:r>
      <w:r>
        <w:rPr>
          <w:rFonts w:ascii="Calibri" w:hAnsi="Calibri" w:cs="Calibri"/>
          <w:sz w:val="22"/>
          <w:szCs w:val="22"/>
          <w:lang w:val="sv"/>
        </w:rPr>
        <w:br/>
        <w:t xml:space="preserve">2) </w:t>
      </w:r>
      <w:r>
        <w:rPr>
          <w:rFonts w:ascii="Calibri" w:hAnsi="Calibri" w:cs="Calibri"/>
          <w:sz w:val="22"/>
          <w:szCs w:val="22"/>
          <w:lang w:val="sv"/>
        </w:rPr>
        <w:tab/>
        <w:t xml:space="preserve">Prislistor </w:t>
      </w:r>
      <w:r>
        <w:rPr>
          <w:rFonts w:ascii="Calibri" w:hAnsi="Calibri" w:cs="Calibri"/>
          <w:sz w:val="22"/>
          <w:szCs w:val="22"/>
          <w:lang w:val="sv"/>
        </w:rPr>
        <w:br/>
        <w:t xml:space="preserve">3) </w:t>
      </w:r>
      <w:r>
        <w:rPr>
          <w:rFonts w:ascii="Calibri" w:hAnsi="Calibri" w:cs="Calibri"/>
          <w:sz w:val="22"/>
          <w:szCs w:val="22"/>
          <w:lang w:val="sv"/>
        </w:rPr>
        <w:tab/>
        <w:t>Allmänna avtalsvillkor (dessa villkor).</w:t>
      </w:r>
    </w:p>
    <w:p w14:paraId="336D47DD"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Nätinnehavaren och användaren kan komma överens om ändringar i dessa villkor. Överenskommelsen kan dock inte avvika från dessa villkor till konsumentens nackdel.</w:t>
      </w:r>
    </w:p>
    <w:p w14:paraId="026AB052" w14:textId="4AAEB87A"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Vid byte av nätprodukt följs produktprislistan och dess begränsningar, eller också ingås ett nytt nätavtal. Nätinnehavaren har rätt att debitera skäliga kostnader för ett byte som användaren begärt. </w:t>
      </w:r>
    </w:p>
    <w:p w14:paraId="51FAF4C2" w14:textId="0CC9F3B2"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Användaren är skyldig att meddela om ändringar som påverkar avtalet och som rör exempelvis användaren, driftsstället, faktureringsadressen eller någon annan adress till vilken avtalsparterna har kommit överens om att nätinnehavaren sänder bekräftelser, meddelanden om prisändringar och andra meddelanden. </w:t>
      </w:r>
    </w:p>
    <w:p w14:paraId="3A969EE6" w14:textId="77777777" w:rsidR="00AB105F" w:rsidRPr="00085155" w:rsidRDefault="00AB105F" w:rsidP="00E92989">
      <w:pPr>
        <w:pStyle w:val="Leipteksti24"/>
        <w:numPr>
          <w:ilvl w:val="0"/>
          <w:numId w:val="0"/>
        </w:numPr>
        <w:tabs>
          <w:tab w:val="clear" w:pos="-1620"/>
        </w:tabs>
        <w:spacing w:after="0"/>
        <w:ind w:left="1134"/>
        <w:outlineLvl w:val="1"/>
        <w:rPr>
          <w:rFonts w:ascii="Calibri" w:hAnsi="Calibri" w:cs="Calibri"/>
          <w:sz w:val="22"/>
          <w:szCs w:val="22"/>
          <w:lang w:val="sv-FI"/>
        </w:rPr>
      </w:pPr>
    </w:p>
    <w:p w14:paraId="238C8E72" w14:textId="77777777" w:rsidR="00030209" w:rsidRPr="00EC02D8" w:rsidRDefault="00030209" w:rsidP="00030209">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Calibri"/>
          <w:szCs w:val="28"/>
        </w:rPr>
      </w:pPr>
      <w:bookmarkStart w:id="14" w:name="_Toc27647226"/>
      <w:r>
        <w:rPr>
          <w:rFonts w:asciiTheme="majorHAnsi" w:hAnsiTheme="majorHAnsi" w:cs="Calibri"/>
          <w:szCs w:val="28"/>
          <w:lang w:val="sv"/>
        </w:rPr>
        <w:t>Säkerhet eller förskott</w:t>
      </w:r>
      <w:bookmarkEnd w:id="14"/>
      <w:r>
        <w:rPr>
          <w:rFonts w:asciiTheme="majorHAnsi" w:hAnsiTheme="majorHAnsi" w:cs="Calibri"/>
          <w:szCs w:val="28"/>
          <w:lang w:val="sv"/>
        </w:rPr>
        <w:t xml:space="preserve"> </w:t>
      </w:r>
    </w:p>
    <w:p w14:paraId="62417F55" w14:textId="6858A769"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Då nätavtalet ingås har nätinnehavaren rätt att av en användare som inte är en konsument kräva säkerhet eller förskott för att de fordringar som grundar sig på nätavtalet kommer att betalas. Om nätavtalet ingås mellan samma avtalsparter bara på grund av byte av gasdriftsställe eller uppsägning av helhetsleveransavtalet för gas utan samtidiga ändringar i gasanvändning eller andra omständigheter, kan säkerhet krävas endast enligt punkt </w:t>
      </w:r>
      <w:r>
        <w:rPr>
          <w:rFonts w:ascii="Calibri" w:hAnsi="Calibri" w:cs="Calibri"/>
          <w:sz w:val="22"/>
          <w:szCs w:val="22"/>
          <w:lang w:val="sv"/>
        </w:rPr>
        <w:fldChar w:fldCharType="begin"/>
      </w:r>
      <w:r>
        <w:rPr>
          <w:rFonts w:ascii="Calibri" w:hAnsi="Calibri" w:cs="Calibri"/>
          <w:sz w:val="22"/>
          <w:szCs w:val="22"/>
          <w:lang w:val="sv"/>
        </w:rPr>
        <w:instrText xml:space="preserve"> REF _Ref23319603 \r \h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4.2</w:t>
      </w:r>
      <w:r>
        <w:rPr>
          <w:rFonts w:ascii="Calibri" w:hAnsi="Calibri" w:cs="Calibri"/>
          <w:sz w:val="22"/>
          <w:szCs w:val="22"/>
          <w:lang w:val="sv"/>
        </w:rPr>
        <w:fldChar w:fldCharType="end"/>
      </w:r>
      <w:r>
        <w:rPr>
          <w:rFonts w:ascii="Calibri" w:hAnsi="Calibri" w:cs="Calibri"/>
          <w:sz w:val="22"/>
          <w:szCs w:val="22"/>
          <w:lang w:val="sv"/>
        </w:rPr>
        <w:t>.</w:t>
      </w:r>
    </w:p>
    <w:p w14:paraId="05BECA81"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bookmarkStart w:id="15" w:name="_Ref332710294"/>
      <w:bookmarkStart w:id="16" w:name="_Ref23319603"/>
      <w:r>
        <w:rPr>
          <w:rFonts w:ascii="Calibri" w:hAnsi="Calibri" w:cs="Calibri"/>
          <w:sz w:val="22"/>
          <w:szCs w:val="22"/>
          <w:lang w:val="sv"/>
        </w:rPr>
        <w:t>Efter att nättjänsten påbörjats har nätinnehavaren rätt att av en användare som inte är en</w:t>
      </w:r>
      <w:bookmarkEnd w:id="15"/>
      <w:r>
        <w:rPr>
          <w:rFonts w:ascii="Calibri" w:hAnsi="Calibri" w:cs="Calibri"/>
          <w:sz w:val="22"/>
          <w:szCs w:val="22"/>
          <w:lang w:val="sv"/>
        </w:rPr>
        <w:t xml:space="preserve"> konsument kräva säkerhet eller förskott för att de fordringar som grundar sig på nätavtalet kommer att betalas, om användaren i väsentlig grad har försummat sin betalningsskyldighet som grundar sig på detta eller ett annat gasnätavtal eller ett helhetsleveransavtal för gas och </w:t>
      </w:r>
      <w:r>
        <w:rPr>
          <w:rFonts w:ascii="Calibri" w:hAnsi="Calibri" w:cs="Calibri"/>
          <w:sz w:val="22"/>
          <w:szCs w:val="22"/>
          <w:lang w:val="sv"/>
        </w:rPr>
        <w:lastRenderedPageBreak/>
        <w:t xml:space="preserve">betalningsskyldigheten inte med fog har gjorts stridig, </w:t>
      </w:r>
      <w:bookmarkStart w:id="17" w:name="_Hlk9605213"/>
      <w:r>
        <w:rPr>
          <w:rFonts w:ascii="Calibri" w:hAnsi="Calibri" w:cs="Calibri"/>
          <w:sz w:val="22"/>
          <w:szCs w:val="22"/>
          <w:lang w:val="sv"/>
        </w:rPr>
        <w:t>eller om det framgår av användarens kreditupplysningar att användaren är uppenbart oförmögen att betala de avgifter som grundar sig på nätavtalet.</w:t>
      </w:r>
      <w:bookmarkEnd w:id="16"/>
      <w:bookmarkEnd w:id="17"/>
    </w:p>
    <w:p w14:paraId="036B7C8D" w14:textId="77777777" w:rsidR="00030209" w:rsidRPr="003B28C9" w:rsidRDefault="00030209" w:rsidP="008312BC">
      <w:pPr>
        <w:pStyle w:val="Leipteksti24"/>
        <w:numPr>
          <w:ilvl w:val="1"/>
          <w:numId w:val="1"/>
        </w:numPr>
        <w:tabs>
          <w:tab w:val="clear" w:pos="-1620"/>
        </w:tabs>
        <w:spacing w:before="120"/>
        <w:ind w:left="1304" w:hanging="737"/>
        <w:rPr>
          <w:rFonts w:ascii="Calibri" w:hAnsi="Calibri" w:cs="Calibri"/>
          <w:sz w:val="22"/>
          <w:szCs w:val="22"/>
        </w:rPr>
      </w:pPr>
      <w:r>
        <w:rPr>
          <w:rFonts w:ascii="Calibri" w:hAnsi="Calibri" w:cs="Calibri"/>
          <w:sz w:val="22"/>
          <w:szCs w:val="22"/>
          <w:lang w:val="sv"/>
        </w:rPr>
        <w:t xml:space="preserve">Nätinnehavaren kan av en konsument kräva skälig säkerhet eller förskott när nätavtalet ingås och när nätavtalet är i kraft. </w:t>
      </w:r>
      <w:bookmarkStart w:id="18" w:name="_Hlk17812669"/>
      <w:r>
        <w:rPr>
          <w:rFonts w:ascii="Calibri" w:hAnsi="Calibri" w:cs="Calibri"/>
          <w:sz w:val="22"/>
          <w:szCs w:val="22"/>
          <w:lang w:val="sv"/>
        </w:rPr>
        <w:t xml:space="preserve">När nätavtalet är i kraft kan säkerhet eller förskott krävas endast om konsumenten i väsentlig grad har försummat betalningsskyldigheter som hänför sig till avtalsförhållandena mellan avtalsparterna. Nätinnehavaren ska både när nätavtalet ingås och när nätavtalet är i kraft dessutom ha ytterst vägande skäl för att kräva säkerhet eller förskott. Ytterst vägande skäl är till exempel: </w:t>
      </w:r>
    </w:p>
    <w:p w14:paraId="4D95DDDA" w14:textId="77777777" w:rsidR="00030209" w:rsidRPr="00085155" w:rsidRDefault="00030209" w:rsidP="008312BC">
      <w:pPr>
        <w:pStyle w:val="Leipteksti24"/>
        <w:numPr>
          <w:ilvl w:val="0"/>
          <w:numId w:val="21"/>
        </w:numPr>
        <w:tabs>
          <w:tab w:val="clear" w:pos="-1800"/>
          <w:tab w:val="clear" w:pos="-1620"/>
        </w:tabs>
        <w:spacing w:before="120"/>
        <w:ind w:left="2609" w:hanging="1191"/>
        <w:rPr>
          <w:rFonts w:ascii="Calibri" w:hAnsi="Calibri" w:cs="Calibri"/>
          <w:sz w:val="22"/>
          <w:szCs w:val="22"/>
          <w:lang w:val="sv-FI"/>
        </w:rPr>
      </w:pPr>
      <w:r>
        <w:rPr>
          <w:rFonts w:ascii="Calibri" w:hAnsi="Calibri" w:cs="Calibri"/>
          <w:sz w:val="22"/>
          <w:szCs w:val="22"/>
          <w:lang w:val="sv"/>
        </w:rPr>
        <w:t xml:space="preserve">en konsuments nättjänst har avbrutits på grund av betalningsförsummelse; </w:t>
      </w:r>
    </w:p>
    <w:p w14:paraId="096CC99E" w14:textId="77777777" w:rsidR="00030209" w:rsidRPr="00085155" w:rsidRDefault="00030209" w:rsidP="008312BC">
      <w:pPr>
        <w:pStyle w:val="Leipteksti24"/>
        <w:numPr>
          <w:ilvl w:val="0"/>
          <w:numId w:val="21"/>
        </w:numPr>
        <w:tabs>
          <w:tab w:val="clear" w:pos="-1800"/>
          <w:tab w:val="clear" w:pos="-1620"/>
        </w:tabs>
        <w:spacing w:before="120"/>
        <w:ind w:left="2609" w:hanging="1191"/>
        <w:rPr>
          <w:rFonts w:ascii="Calibri" w:hAnsi="Calibri" w:cs="Calibri"/>
          <w:sz w:val="22"/>
          <w:szCs w:val="22"/>
          <w:lang w:val="sv-FI"/>
        </w:rPr>
      </w:pPr>
      <w:r>
        <w:rPr>
          <w:rFonts w:ascii="Calibri" w:hAnsi="Calibri" w:cs="Calibri"/>
          <w:sz w:val="22"/>
          <w:szCs w:val="22"/>
          <w:lang w:val="sv"/>
        </w:rPr>
        <w:t xml:space="preserve">nätinnehavaren har förfallna fordringar på en konsument i anslutning till nättjänst, gasleverans eller gasanslutningsavtal, och fordringarnas belopp kan anses betydande i förhållande till den  fakturerade nättjänstens belopp; eller </w:t>
      </w:r>
    </w:p>
    <w:p w14:paraId="2D7F6893" w14:textId="2056AEBD" w:rsidR="00030209" w:rsidRPr="00085155" w:rsidRDefault="00030209" w:rsidP="008312BC">
      <w:pPr>
        <w:pStyle w:val="Leipteksti24"/>
        <w:numPr>
          <w:ilvl w:val="0"/>
          <w:numId w:val="21"/>
        </w:numPr>
        <w:tabs>
          <w:tab w:val="clear" w:pos="-1800"/>
          <w:tab w:val="clear" w:pos="-1620"/>
        </w:tabs>
        <w:spacing w:before="120"/>
        <w:ind w:left="2609" w:hanging="1191"/>
        <w:rPr>
          <w:rFonts w:ascii="Calibri" w:hAnsi="Calibri" w:cs="Calibri"/>
          <w:sz w:val="22"/>
          <w:szCs w:val="22"/>
          <w:lang w:val="sv-FI"/>
        </w:rPr>
      </w:pPr>
      <w:r>
        <w:rPr>
          <w:rFonts w:ascii="Calibri" w:hAnsi="Calibri" w:cs="Calibri"/>
          <w:sz w:val="22"/>
          <w:szCs w:val="22"/>
          <w:lang w:val="sv"/>
        </w:rPr>
        <w:t xml:space="preserve">det framgår av en konsuments kreditupplysningar att konsumenten är uppenbart oförmögen att betala de avgifter som grundar sig på gasnätavtalet. </w:t>
      </w:r>
    </w:p>
    <w:bookmarkEnd w:id="18"/>
    <w:p w14:paraId="0BDB8F65"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Om säkerheten inte har betalats inom utsatt tid vid ingåendet av nätavtalet, hävs gasnätavtalet </w:t>
      </w:r>
      <w:bookmarkStart w:id="19" w:name="_Hlk9605264"/>
      <w:r>
        <w:rPr>
          <w:rFonts w:ascii="Calibri" w:hAnsi="Calibri" w:cs="Calibri"/>
          <w:sz w:val="22"/>
          <w:szCs w:val="22"/>
          <w:lang w:val="sv"/>
        </w:rPr>
        <w:t>med omedelbar verkan utan särskild anmälan</w:t>
      </w:r>
      <w:bookmarkEnd w:id="19"/>
      <w:r>
        <w:rPr>
          <w:rFonts w:ascii="Calibri" w:hAnsi="Calibri" w:cs="Calibri"/>
          <w:sz w:val="22"/>
          <w:szCs w:val="22"/>
          <w:lang w:val="sv"/>
        </w:rPr>
        <w:t xml:space="preserve">. Avtalet hävs även om gasdistributionen till driftsstället har påbörjats. Användaren är skyldig att betala avtalsenligt pris för den gasnättjänst han använt innan avtalet hävdes. </w:t>
      </w:r>
    </w:p>
    <w:p w14:paraId="0118CDD1" w14:textId="2C9C3C2C"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Nätinnehavaren har rätt att använda säkerheten eller förskottet för betalning av sina förfallna fordringar som härrör av nättjänsten eller tidigare gasleverans till samma driftsställe, upplupna dröjsmålsräntor och skäliga indrivningskostnader. Om nätinnehavaren använder säkerheten eller förskottet eller en del av dem för betalning av sina fordringar, har nätinnehavaren rätt att kräva att användaren kompletterar säkerheten eller förskottet till det belopp som nämns i punkt </w:t>
      </w:r>
      <w:r>
        <w:rPr>
          <w:rFonts w:ascii="Calibri" w:hAnsi="Calibri" w:cs="Calibri"/>
          <w:sz w:val="22"/>
          <w:szCs w:val="22"/>
          <w:lang w:val="sv"/>
        </w:rPr>
        <w:fldChar w:fldCharType="begin"/>
      </w:r>
      <w:r>
        <w:rPr>
          <w:rFonts w:ascii="Calibri" w:hAnsi="Calibri" w:cs="Calibri"/>
          <w:sz w:val="22"/>
          <w:szCs w:val="22"/>
          <w:lang w:val="sv"/>
        </w:rPr>
        <w:instrText xml:space="preserve"> REF _Ref332714276 \r \h  \* MERGEFORMAT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4.7</w:t>
      </w:r>
      <w:r>
        <w:rPr>
          <w:rFonts w:ascii="Calibri" w:hAnsi="Calibri" w:cs="Calibri"/>
          <w:sz w:val="22"/>
          <w:szCs w:val="22"/>
          <w:lang w:val="sv"/>
        </w:rPr>
        <w:fldChar w:fldCharType="end"/>
      </w:r>
      <w:r>
        <w:rPr>
          <w:rFonts w:ascii="Calibri" w:hAnsi="Calibri" w:cs="Calibri"/>
          <w:sz w:val="22"/>
          <w:szCs w:val="22"/>
          <w:lang w:val="sv"/>
        </w:rPr>
        <w:t xml:space="preserve">, om avtalsförhållandet fortgår. </w:t>
      </w:r>
    </w:p>
    <w:p w14:paraId="2F9C8047"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Nätinnehavaren betalar ingen ränta på säkerheten eller förskottet. </w:t>
      </w:r>
    </w:p>
    <w:p w14:paraId="21F1E3DC" w14:textId="3208138C"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bookmarkStart w:id="20" w:name="_Ref332714276"/>
      <w:r>
        <w:rPr>
          <w:rFonts w:ascii="Calibri" w:hAnsi="Calibri" w:cs="Calibri"/>
          <w:sz w:val="22"/>
          <w:szCs w:val="22"/>
          <w:lang w:val="sv"/>
        </w:rPr>
        <w:t>Till sitt belopp kan säkerheten eller förskottet vara högst så stort som nättjänstfakturan för tiden mellan faktureringsperiodens början och den tidpunkt då nättjänsten</w:t>
      </w:r>
      <w:bookmarkEnd w:id="20"/>
      <w:r>
        <w:rPr>
          <w:rFonts w:ascii="Calibri" w:hAnsi="Calibri" w:cs="Calibri"/>
          <w:sz w:val="22"/>
          <w:szCs w:val="22"/>
          <w:lang w:val="sv"/>
        </w:rPr>
        <w:t xml:space="preserve"> avbryts (definierad enligt punkterna </w:t>
      </w:r>
      <w:r>
        <w:rPr>
          <w:rFonts w:ascii="Calibri" w:hAnsi="Calibri" w:cs="Calibri"/>
          <w:sz w:val="22"/>
          <w:szCs w:val="22"/>
          <w:lang w:val="sv"/>
        </w:rPr>
        <w:fldChar w:fldCharType="begin"/>
      </w:r>
      <w:r>
        <w:rPr>
          <w:rFonts w:ascii="Calibri" w:hAnsi="Calibri" w:cs="Calibri"/>
          <w:sz w:val="22"/>
          <w:szCs w:val="22"/>
          <w:lang w:val="sv"/>
        </w:rPr>
        <w:instrText xml:space="preserve"> REF _Ref332886145 \r \h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10.1</w:t>
      </w:r>
      <w:r>
        <w:rPr>
          <w:rFonts w:ascii="Calibri" w:hAnsi="Calibri" w:cs="Calibri"/>
          <w:sz w:val="22"/>
          <w:szCs w:val="22"/>
          <w:lang w:val="sv"/>
        </w:rPr>
        <w:fldChar w:fldCharType="end"/>
      </w:r>
      <w:r>
        <w:rPr>
          <w:rFonts w:ascii="Calibri" w:hAnsi="Calibri" w:cs="Calibri"/>
          <w:sz w:val="22"/>
          <w:szCs w:val="22"/>
          <w:lang w:val="sv"/>
        </w:rPr>
        <w:t>-</w:t>
      </w:r>
      <w:r>
        <w:rPr>
          <w:rFonts w:ascii="Calibri" w:hAnsi="Calibri" w:cs="Calibri"/>
          <w:sz w:val="22"/>
          <w:szCs w:val="22"/>
          <w:lang w:val="sv"/>
        </w:rPr>
        <w:fldChar w:fldCharType="begin"/>
      </w:r>
      <w:r>
        <w:rPr>
          <w:rFonts w:ascii="Calibri" w:hAnsi="Calibri" w:cs="Calibri"/>
          <w:sz w:val="22"/>
          <w:szCs w:val="22"/>
          <w:lang w:val="sv"/>
        </w:rPr>
        <w:instrText xml:space="preserve"> REF _Ref23324919 \r \h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10.1.8</w:t>
      </w:r>
      <w:r>
        <w:rPr>
          <w:rFonts w:ascii="Calibri" w:hAnsi="Calibri" w:cs="Calibri"/>
          <w:sz w:val="22"/>
          <w:szCs w:val="22"/>
          <w:lang w:val="sv"/>
        </w:rPr>
        <w:fldChar w:fldCharType="end"/>
      </w:r>
      <w:r>
        <w:rPr>
          <w:rFonts w:ascii="Calibri" w:hAnsi="Calibri" w:cs="Calibri"/>
          <w:sz w:val="22"/>
          <w:szCs w:val="22"/>
          <w:lang w:val="sv"/>
        </w:rPr>
        <w:t xml:space="preserve">). Nättjänstfakturan beräknas enligt användarens uppskattade gasförbrukning. Uppskattningen kan beräknas enligt den period då gasförbrukningen är som störst. </w:t>
      </w:r>
    </w:p>
    <w:p w14:paraId="57BF3983"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Om förbrukningsuppgifter inte finns tillgängliga för en användare beräknas säkerheten eller förskottet på basis av en uppskattning av gasförbrukningen enligt användarens förbrukningsprofil. Uppskattningen kan beräknas enligt den period då gasförbrukningen är som störst.</w:t>
      </w:r>
    </w:p>
    <w:p w14:paraId="5E0E3CD4" w14:textId="283B695A"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bookmarkStart w:id="21" w:name="_Ref333236359"/>
      <w:r>
        <w:rPr>
          <w:rFonts w:ascii="Calibri" w:hAnsi="Calibri" w:cs="Calibri"/>
          <w:sz w:val="22"/>
          <w:szCs w:val="22"/>
          <w:lang w:val="sv"/>
        </w:rPr>
        <w:t xml:space="preserve">Nätinnehavaren återställer säkerheten då nätavtalet har upphört, omedelbart då slutfakturan är betald och användarens eventuella andra förpliktelser är fullgjorda. Om avtalet förblir i kraft ska säkerheten återställas senast två år (till en konsument ett år) efter att den har ställts. Säkerheten återställs inte medan avtalet är i kraft, om användaren sedan säkerheten ställts i väsentlig grad har försummat sina betalningar. Säkerheten eller en del därav återställs dock inte medan avtalet är i kraft eller när det upphör, om nätinnehavaren kan kräva att hela säkerheten eller en del därav används för att kvitta fordringar som härrör av användarens övriga giltiga och avslutade nättjänstavtal eller helhetsleveransavtal samt upplupna dröjsmålsräntor och skäliga indrivningskostnader. Förskottet används för betalning </w:t>
      </w:r>
      <w:r>
        <w:rPr>
          <w:rFonts w:ascii="Calibri" w:hAnsi="Calibri" w:cs="Calibri"/>
          <w:sz w:val="22"/>
          <w:szCs w:val="22"/>
          <w:lang w:val="sv"/>
        </w:rPr>
        <w:lastRenderedPageBreak/>
        <w:t>av avgifter som förfaller under den tid som i denna punkt fastställs för återställande av säkerhet.</w:t>
      </w:r>
      <w:bookmarkEnd w:id="21"/>
    </w:p>
    <w:p w14:paraId="63407844"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bookmarkStart w:id="22" w:name="_Ref332714681"/>
      <w:r>
        <w:rPr>
          <w:rFonts w:ascii="Calibri" w:hAnsi="Calibri" w:cs="Calibri"/>
          <w:sz w:val="22"/>
          <w:szCs w:val="22"/>
          <w:lang w:val="sv"/>
        </w:rPr>
        <w:t>Ett skriftligt avtal ska upprättas om överlåtelse av säkerhet. Förskott kan också nämnas i avtalsbekräftelsen.</w:t>
      </w:r>
      <w:bookmarkEnd w:id="22"/>
      <w:r>
        <w:rPr>
          <w:rFonts w:ascii="Calibri" w:hAnsi="Calibri" w:cs="Calibri"/>
          <w:sz w:val="22"/>
          <w:szCs w:val="22"/>
          <w:lang w:val="sv"/>
        </w:rPr>
        <w:t xml:space="preserve"> </w:t>
      </w:r>
    </w:p>
    <w:p w14:paraId="3B52AE15"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Nätinnehavaren har rätt att realisera den ställda säkerheten på det sätt han finner bäst för betalning av sina förfallna fordringar. </w:t>
      </w:r>
    </w:p>
    <w:p w14:paraId="6DED2C40" w14:textId="6E26B06B"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bookmarkStart w:id="23" w:name="_Ref332714839"/>
      <w:r>
        <w:rPr>
          <w:rFonts w:ascii="Calibri" w:hAnsi="Calibri" w:cs="Calibri"/>
          <w:sz w:val="22"/>
          <w:szCs w:val="22"/>
          <w:lang w:val="sv"/>
        </w:rPr>
        <w:t xml:space="preserve">I stället för överlåtelse av säkerhet eller förskott kan användaren och nätinnehavaren komma överens om att de i gasnätavtalet fastställda avgifterna betalas i förskott. För återgång till sedvanligt betalningsschema gäller i tillämpliga delar vad som föreskrivs i punkt </w:t>
      </w:r>
      <w:r>
        <w:rPr>
          <w:rFonts w:ascii="Calibri" w:hAnsi="Calibri" w:cs="Calibri"/>
          <w:sz w:val="22"/>
          <w:szCs w:val="22"/>
          <w:lang w:val="sv"/>
        </w:rPr>
        <w:fldChar w:fldCharType="begin"/>
      </w:r>
      <w:r>
        <w:rPr>
          <w:rFonts w:ascii="Calibri" w:hAnsi="Calibri" w:cs="Calibri"/>
          <w:sz w:val="22"/>
          <w:szCs w:val="22"/>
          <w:lang w:val="sv"/>
        </w:rPr>
        <w:instrText xml:space="preserve"> REF _Ref333236359 \r \h  \* MERGEFORMAT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4.9</w:t>
      </w:r>
      <w:r>
        <w:rPr>
          <w:rFonts w:ascii="Calibri" w:hAnsi="Calibri" w:cs="Calibri"/>
          <w:sz w:val="22"/>
          <w:szCs w:val="22"/>
          <w:lang w:val="sv"/>
        </w:rPr>
        <w:fldChar w:fldCharType="end"/>
      </w:r>
      <w:r>
        <w:rPr>
          <w:rFonts w:ascii="Calibri" w:hAnsi="Calibri" w:cs="Calibri"/>
          <w:sz w:val="22"/>
          <w:szCs w:val="22"/>
          <w:lang w:val="sv"/>
        </w:rPr>
        <w:t>.</w:t>
      </w:r>
      <w:bookmarkEnd w:id="23"/>
      <w:r>
        <w:rPr>
          <w:rFonts w:ascii="Calibri" w:hAnsi="Calibri" w:cs="Calibri"/>
          <w:sz w:val="22"/>
          <w:szCs w:val="22"/>
          <w:lang w:val="sv"/>
        </w:rPr>
        <w:t xml:space="preserve"> </w:t>
      </w:r>
    </w:p>
    <w:p w14:paraId="3EC77E2C" w14:textId="6024A513"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Det är inte fråga om det förskott som avses i detta kapitel eller det förskott som avses i punkt </w:t>
      </w:r>
      <w:r>
        <w:rPr>
          <w:rFonts w:ascii="Calibri" w:hAnsi="Calibri" w:cs="Calibri"/>
          <w:sz w:val="22"/>
          <w:szCs w:val="22"/>
          <w:lang w:val="sv"/>
        </w:rPr>
        <w:fldChar w:fldCharType="begin"/>
      </w:r>
      <w:r>
        <w:rPr>
          <w:rFonts w:ascii="Calibri" w:hAnsi="Calibri" w:cs="Calibri"/>
          <w:sz w:val="22"/>
          <w:szCs w:val="22"/>
          <w:lang w:val="sv"/>
        </w:rPr>
        <w:instrText xml:space="preserve"> REF _Ref332714839 \r \h  \* MERGEFORMAT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4.12</w:t>
      </w:r>
      <w:r>
        <w:rPr>
          <w:rFonts w:ascii="Calibri" w:hAnsi="Calibri" w:cs="Calibri"/>
          <w:sz w:val="22"/>
          <w:szCs w:val="22"/>
          <w:lang w:val="sv"/>
        </w:rPr>
        <w:fldChar w:fldCharType="end"/>
      </w:r>
      <w:r>
        <w:rPr>
          <w:rFonts w:ascii="Calibri" w:hAnsi="Calibri" w:cs="Calibri"/>
          <w:sz w:val="22"/>
          <w:szCs w:val="22"/>
          <w:lang w:val="sv"/>
        </w:rPr>
        <w:t>, om användaren bland till buds stående (nätprodukt- eller betalningssätts-) alternativ väljer ett alternativ med tyngdpunkten på betalning i förskott.</w:t>
      </w:r>
    </w:p>
    <w:p w14:paraId="35ACD2D2" w14:textId="77777777" w:rsidR="00AB105F" w:rsidRPr="00085155" w:rsidRDefault="00AB105F" w:rsidP="00E92989">
      <w:pPr>
        <w:pStyle w:val="Leipteksti24"/>
        <w:numPr>
          <w:ilvl w:val="0"/>
          <w:numId w:val="0"/>
        </w:numPr>
        <w:tabs>
          <w:tab w:val="clear" w:pos="-1620"/>
        </w:tabs>
        <w:spacing w:after="0"/>
        <w:ind w:left="1134"/>
        <w:outlineLvl w:val="1"/>
        <w:rPr>
          <w:rFonts w:ascii="Calibri" w:hAnsi="Calibri" w:cs="Calibri"/>
          <w:sz w:val="22"/>
          <w:szCs w:val="22"/>
          <w:lang w:val="sv-FI"/>
        </w:rPr>
      </w:pPr>
    </w:p>
    <w:p w14:paraId="06403F9F" w14:textId="77777777" w:rsidR="00030209" w:rsidRPr="00EC02D8" w:rsidRDefault="00030209" w:rsidP="002D4FFF">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Calibri"/>
          <w:szCs w:val="28"/>
        </w:rPr>
      </w:pPr>
      <w:bookmarkStart w:id="24" w:name="_Toc27647227"/>
      <w:r>
        <w:rPr>
          <w:rFonts w:asciiTheme="majorHAnsi" w:hAnsiTheme="majorHAnsi" w:cs="Calibri"/>
          <w:szCs w:val="28"/>
          <w:lang w:val="sv"/>
        </w:rPr>
        <w:t>Gasrörsystem och anordningar</w:t>
      </w:r>
      <w:bookmarkEnd w:id="24"/>
    </w:p>
    <w:p w14:paraId="69D55DDF" w14:textId="529207BB"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Nätinnehavaren ansvarar i egenskap av ägare för gasrörsystemet (distributionsrörsystemet) och anordningarna fram till leveransgränsen. Leveransgränsen är den röranslutning som följer efter mätapparaturen, om inte annat avtalas. Kunden eller användaren ansvarar för rörsystemet (driftsrörsystemet) och anordningarna efter leveransgränsen.</w:t>
      </w:r>
    </w:p>
    <w:p w14:paraId="5EF4BFCF"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Gasrörsystemet och gasanordningarna ska installeras, granskas och underhållas i enlighet med behörig lagstiftning och bestämmelser  och föreskrifter som utfärdats med stöd av den samt standarderna för branschen.</w:t>
      </w:r>
    </w:p>
    <w:p w14:paraId="6E6F4555"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Avtalsparterna ska se till att deras gasrörsystem och anordningar är i sådant skick som förutsätts i bestämmelser och föreskrifter samt i standarderna för branschen.</w:t>
      </w:r>
    </w:p>
    <w:p w14:paraId="3DC3C59D"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Användaren ska ge personer som bemyndigats av nätinnehavaren tillträde till det utrymme där nätinnehavarens mät-, regler- och övriga anordningar finns. </w:t>
      </w:r>
    </w:p>
    <w:p w14:paraId="6152DE75"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Avtalsparterna ska meddela varandra om uppenbara fel och brister som de upptäckt i den andra partens gasrörsystem eller anordningar. Avtalsparterna ska utan dröjsmål reparera sina rörsystem och anordningar som orsakar eller kan orsaka fara eller skada. Om felet eller störningen som anmälts inte omfattas av avtalspartens reparationsskyldighet, ska avtalsparten meddela anmälaren sin uppfattning om vem som är ansvarig.</w:t>
      </w:r>
    </w:p>
    <w:p w14:paraId="432D16E1"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Om felet eller störningen som användaren anmält omfattas av någon annan än nätinnehavarens reparationsskyldighet, ska nätinnehavaren meddela denna om felet eller störningen.</w:t>
      </w:r>
    </w:p>
    <w:p w14:paraId="33D3908D" w14:textId="64BBE12F"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Användaren ska avbryta användningen av felaktiga driftsrörsystem eller anordningar, om nätinnehavaren kräver det.</w:t>
      </w:r>
    </w:p>
    <w:p w14:paraId="16BABAB8" w14:textId="77777777" w:rsidR="00AB105F" w:rsidRPr="00085155" w:rsidRDefault="00AB105F" w:rsidP="00E92989">
      <w:pPr>
        <w:pStyle w:val="Leipteksti24"/>
        <w:numPr>
          <w:ilvl w:val="0"/>
          <w:numId w:val="0"/>
        </w:numPr>
        <w:tabs>
          <w:tab w:val="clear" w:pos="-1620"/>
        </w:tabs>
        <w:spacing w:after="0"/>
        <w:ind w:left="1134"/>
        <w:outlineLvl w:val="1"/>
        <w:rPr>
          <w:rFonts w:ascii="Calibri" w:hAnsi="Calibri" w:cs="Calibri"/>
          <w:sz w:val="22"/>
          <w:szCs w:val="22"/>
          <w:lang w:val="sv-FI"/>
        </w:rPr>
      </w:pPr>
    </w:p>
    <w:p w14:paraId="565D50C1" w14:textId="77777777" w:rsidR="00030209" w:rsidRPr="00EC02D8" w:rsidRDefault="00030209" w:rsidP="00030209">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Calibri"/>
          <w:szCs w:val="28"/>
        </w:rPr>
      </w:pPr>
      <w:bookmarkStart w:id="25" w:name="_Toc27647228"/>
      <w:r>
        <w:rPr>
          <w:rFonts w:asciiTheme="majorHAnsi" w:hAnsiTheme="majorHAnsi" w:cs="Calibri"/>
          <w:szCs w:val="28"/>
          <w:lang w:val="sv"/>
        </w:rPr>
        <w:t>Gasmätning och mätapparatur</w:t>
      </w:r>
      <w:bookmarkEnd w:id="25"/>
    </w:p>
    <w:p w14:paraId="54EFECA8" w14:textId="68F5124F"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Nätinnehavaren bär ansvaret för ordnandet av mätning samt avläsning, förmedling och rapportering av mätdata. Kostnaderna för mätning av gas som levererats via anslutningen (en mätning / anslutning) ingår i avgiften för gasnättjänsten. </w:t>
      </w:r>
    </w:p>
    <w:p w14:paraId="1356BC21" w14:textId="3CE8134C"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lastRenderedPageBreak/>
        <w:t xml:space="preserve">För övriga särskilt överenskomna mätningar ska användaren betala skäliga mätkostnader som han orsakat. Gasnätavtalet innehåller en närmare överenskommelse om hur mätningen anordnas. Nätinnehavaren ansvarar för mätapparaturen och mätningens riktighet, om inte annat avtalats. Om det finns flera mätare överenskommer parterna i gasnätavtalet vilken eller vilka mätare som ska användas som grund för fakturering av nättjänsten och för balansavräkningen. </w:t>
      </w:r>
    </w:p>
    <w:p w14:paraId="017C0254"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Om det på driftsstället förutom de mätare som används som grund för fakturering av nättjänsten även finns en annan mätare som mäter den interna fördelningen av förbrukningen, avläser nätinnehavaren inte utan särskilt avtal och extra ersättning en sådan mätare och ordnar inte heller med balansavräkning för den förbrukning som denna mätare mätt. </w:t>
      </w:r>
    </w:p>
    <w:p w14:paraId="0D71F6CF"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Användaren ska utan ersättning tillåta att apparatur som behövs för mätning och överföring av mätdata installeras samt förvaras, underhålls och avläses i användarens utrymmen.</w:t>
      </w:r>
    </w:p>
    <w:p w14:paraId="3165740D"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Om mätapparaturen är fjärravläst ombesörjer nätinnehavaren den dataöverföringsförbindelse som krävs för fjärravläsningen, om inte annat avtalas.</w:t>
      </w:r>
    </w:p>
    <w:p w14:paraId="1C21D810"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Kunden har rätt att utan särskild ersättning få eller ge någon annan rätt att få de mätvärden som gäller hans gasförbrukning och som nätinnehavaren har samlat in från mätapparaturen på gasdriftsstället. Uppgifterna lämnas ut per gasdriftsställe eller per mätning i en form som motsvarar allmänt tillämpade förfaringssätt i branschen och hos nätinnehavaren.</w:t>
      </w:r>
    </w:p>
    <w:p w14:paraId="596AA046"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Mätapparaturen ska till sin konstruktion och noggrannhet följa lagar, förordningar, standarder och allmän praxis. </w:t>
      </w:r>
    </w:p>
    <w:p w14:paraId="6A937BB0"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bookmarkStart w:id="26" w:name="_Ref332885492"/>
      <w:bookmarkStart w:id="27" w:name="_Ref342983938"/>
      <w:r>
        <w:rPr>
          <w:rFonts w:ascii="Calibri" w:hAnsi="Calibri" w:cs="Calibri"/>
          <w:sz w:val="22"/>
          <w:szCs w:val="22"/>
          <w:lang w:val="sv"/>
        </w:rPr>
        <w:t>Mätapparaturen kontrolleras på den avtalsparts ansvar som ansvarar för den. Om den andra avtalsparten kräver det, ska den part som ansvarar för mätapparaturen låta kontrollera den. Om felprocenten vid mätningen är större än det maximala felet enligt standarden för mätaren i fråga, ska den avtalspart som ansvarar för mätapparaturen bekosta kontrollen. I annat fall står den som har krävt kontrollen för kostnaderna.</w:t>
      </w:r>
      <w:bookmarkEnd w:id="26"/>
      <w:r>
        <w:rPr>
          <w:rFonts w:ascii="Calibri" w:hAnsi="Calibri" w:cs="Calibri"/>
          <w:sz w:val="22"/>
          <w:szCs w:val="22"/>
          <w:lang w:val="sv"/>
        </w:rPr>
        <w:t xml:space="preserve">  </w:t>
      </w:r>
      <w:bookmarkEnd w:id="27"/>
    </w:p>
    <w:p w14:paraId="36FCFC1C" w14:textId="0DA1773F" w:rsidR="00030209" w:rsidRDefault="00030209" w:rsidP="008312BC">
      <w:pPr>
        <w:pStyle w:val="Leipteksti24"/>
        <w:numPr>
          <w:ilvl w:val="1"/>
          <w:numId w:val="1"/>
        </w:numPr>
        <w:tabs>
          <w:tab w:val="clear" w:pos="-1620"/>
        </w:tabs>
        <w:spacing w:before="120"/>
        <w:ind w:left="1304" w:hanging="737"/>
        <w:rPr>
          <w:rFonts w:ascii="Calibri" w:hAnsi="Calibri" w:cs="Calibri"/>
          <w:sz w:val="22"/>
          <w:szCs w:val="22"/>
        </w:rPr>
      </w:pPr>
      <w:r>
        <w:rPr>
          <w:rFonts w:ascii="Calibri" w:hAnsi="Calibri" w:cs="Calibri"/>
          <w:sz w:val="22"/>
          <w:szCs w:val="22"/>
          <w:lang w:val="sv"/>
        </w:rPr>
        <w:t>Mätapparaturen kan kontrolleras av en besiktningsman som med stöd av lag eller på lag grundad förordning har godkänts att utföra kontroller eller av någon annan besiktningsman som avtalsparterna godkänner. Ansvaret för kontrollkostnaderna bestäms i enlighet med föregående punkt.</w:t>
      </w:r>
    </w:p>
    <w:p w14:paraId="06685866" w14:textId="77777777" w:rsidR="00AB105F" w:rsidRPr="00EC02D8" w:rsidRDefault="00AB105F" w:rsidP="00E92989">
      <w:pPr>
        <w:pStyle w:val="Leipteksti24"/>
        <w:numPr>
          <w:ilvl w:val="0"/>
          <w:numId w:val="0"/>
        </w:numPr>
        <w:tabs>
          <w:tab w:val="clear" w:pos="-1620"/>
        </w:tabs>
        <w:spacing w:after="0"/>
        <w:ind w:left="1134"/>
        <w:outlineLvl w:val="1"/>
        <w:rPr>
          <w:rFonts w:asciiTheme="majorHAnsi" w:hAnsiTheme="majorHAnsi" w:cs="Calibri"/>
          <w:sz w:val="28"/>
          <w:szCs w:val="28"/>
        </w:rPr>
      </w:pPr>
    </w:p>
    <w:p w14:paraId="22608A9A" w14:textId="77777777" w:rsidR="00030209" w:rsidRPr="00EC02D8" w:rsidRDefault="00030209" w:rsidP="00030209">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Calibri"/>
          <w:szCs w:val="28"/>
        </w:rPr>
      </w:pPr>
      <w:bookmarkStart w:id="28" w:name="_Toc346273046"/>
      <w:bookmarkStart w:id="29" w:name="_Toc27647229"/>
      <w:r>
        <w:rPr>
          <w:rFonts w:asciiTheme="majorHAnsi" w:hAnsiTheme="majorHAnsi" w:cs="Calibri"/>
          <w:szCs w:val="28"/>
          <w:lang w:val="sv"/>
        </w:rPr>
        <w:t>Dröjsmål, fel och ansvarsfrågor</w:t>
      </w:r>
      <w:bookmarkEnd w:id="28"/>
      <w:bookmarkEnd w:id="29"/>
      <w:r>
        <w:rPr>
          <w:rFonts w:asciiTheme="majorHAnsi" w:hAnsiTheme="majorHAnsi" w:cs="Calibri"/>
          <w:szCs w:val="28"/>
          <w:lang w:val="sv"/>
        </w:rPr>
        <w:t xml:space="preserve"> </w:t>
      </w:r>
    </w:p>
    <w:p w14:paraId="6CB1F3E9" w14:textId="77777777" w:rsidR="00DD51D6" w:rsidRPr="00085155" w:rsidRDefault="00DD51D6"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Påbörjande av nättjänsten samt dröjsmål och fel</w:t>
      </w:r>
    </w:p>
    <w:p w14:paraId="01E713CE" w14:textId="77777777" w:rsidR="00030209" w:rsidRPr="00085155" w:rsidRDefault="00030209"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Begränsningar som nämns i detta kapitel eller överenskommelser om avvikelser befriar inte nätinnehavaren från den skyldighet att utveckla nätet som ålagts honom i naturgasmarknadslagen.</w:t>
      </w:r>
    </w:p>
    <w:p w14:paraId="18EF7784" w14:textId="60C8A3A9" w:rsidR="00030209" w:rsidRPr="00085155" w:rsidRDefault="00030209"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sz w:val="22"/>
          <w:szCs w:val="22"/>
          <w:lang w:val="sv"/>
        </w:rPr>
        <w:t xml:space="preserve">Nättjänsten påbörjas enligt särskild överenskommelse och enligt förutsättningar i enlighet med de föreskrifter som nämns i dessa villkor (se </w:t>
      </w:r>
      <w:r>
        <w:rPr>
          <w:rFonts w:ascii="Calibri" w:hAnsi="Calibri"/>
          <w:lang w:val="sv"/>
        </w:rPr>
        <w:fldChar w:fldCharType="begin"/>
      </w:r>
      <w:r>
        <w:rPr>
          <w:rFonts w:ascii="Calibri" w:hAnsi="Calibri"/>
          <w:sz w:val="22"/>
          <w:szCs w:val="22"/>
          <w:lang w:val="sv"/>
        </w:rPr>
        <w:instrText xml:space="preserve"> REF _Ref17872068 \r \h </w:instrText>
      </w:r>
      <w:r>
        <w:rPr>
          <w:rFonts w:ascii="Calibri" w:hAnsi="Calibri"/>
          <w:lang w:val="sv"/>
        </w:rPr>
      </w:r>
      <w:r>
        <w:rPr>
          <w:rFonts w:ascii="Calibri" w:hAnsi="Calibri"/>
          <w:sz w:val="22"/>
          <w:szCs w:val="22"/>
          <w:lang w:val="sv"/>
        </w:rPr>
        <w:fldChar w:fldCharType="separate"/>
      </w:r>
      <w:r>
        <w:rPr>
          <w:rFonts w:ascii="Calibri" w:hAnsi="Calibri"/>
          <w:sz w:val="22"/>
          <w:szCs w:val="22"/>
          <w:lang w:val="sv"/>
        </w:rPr>
        <w:t>3.2</w:t>
      </w:r>
      <w:r>
        <w:rPr>
          <w:rFonts w:ascii="Calibri" w:hAnsi="Calibri"/>
          <w:lang w:val="sv"/>
        </w:rPr>
        <w:fldChar w:fldCharType="end"/>
      </w:r>
      <w:r>
        <w:rPr>
          <w:rFonts w:ascii="Calibri" w:hAnsi="Calibri"/>
          <w:sz w:val="22"/>
          <w:szCs w:val="22"/>
          <w:lang w:val="sv"/>
        </w:rPr>
        <w:t xml:space="preserve">. och </w:t>
      </w:r>
      <w:r>
        <w:rPr>
          <w:rFonts w:ascii="Calibri" w:hAnsi="Calibri"/>
          <w:lang w:val="sv"/>
        </w:rPr>
        <w:fldChar w:fldCharType="begin"/>
      </w:r>
      <w:r>
        <w:rPr>
          <w:rFonts w:ascii="Calibri" w:hAnsi="Calibri"/>
          <w:sz w:val="22"/>
          <w:szCs w:val="22"/>
          <w:lang w:val="sv"/>
        </w:rPr>
        <w:instrText xml:space="preserve"> REF _Ref17872087 \r \h </w:instrText>
      </w:r>
      <w:r>
        <w:rPr>
          <w:rFonts w:ascii="Calibri" w:hAnsi="Calibri"/>
          <w:lang w:val="sv"/>
        </w:rPr>
      </w:r>
      <w:r>
        <w:rPr>
          <w:rFonts w:ascii="Calibri" w:hAnsi="Calibri"/>
          <w:sz w:val="22"/>
          <w:szCs w:val="22"/>
          <w:lang w:val="sv"/>
        </w:rPr>
        <w:fldChar w:fldCharType="separate"/>
      </w:r>
      <w:r>
        <w:rPr>
          <w:rFonts w:ascii="Calibri" w:hAnsi="Calibri"/>
          <w:sz w:val="22"/>
          <w:szCs w:val="22"/>
          <w:lang w:val="sv"/>
        </w:rPr>
        <w:t>3.3</w:t>
      </w:r>
      <w:r>
        <w:rPr>
          <w:rFonts w:ascii="Calibri" w:hAnsi="Calibri"/>
          <w:lang w:val="sv"/>
        </w:rPr>
        <w:fldChar w:fldCharType="end"/>
      </w:r>
      <w:r>
        <w:rPr>
          <w:rFonts w:ascii="Calibri" w:hAnsi="Calibri"/>
          <w:sz w:val="22"/>
          <w:szCs w:val="22"/>
          <w:lang w:val="sv"/>
        </w:rPr>
        <w:t xml:space="preserve">.). Nättjänsten kan påbörjas tidigast 14 dagar efter ingåendet av nätavtalet, om inte annat avtalats. </w:t>
      </w:r>
    </w:p>
    <w:p w14:paraId="35C8C6D7" w14:textId="77777777" w:rsidR="00030209" w:rsidRPr="00085155" w:rsidRDefault="00030209"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lastRenderedPageBreak/>
        <w:t>Om påbörjandet av nättjänsten fördröjs, ska nätinnehavaren ofördröjligen meddela användaren ett med dessa villkor förenligt godtagbart skäl till dröjsmålet eller påbörja nättjänsten.</w:t>
      </w:r>
    </w:p>
    <w:p w14:paraId="72810650" w14:textId="3C6EB407" w:rsidR="00030209" w:rsidRPr="00085155" w:rsidRDefault="00030209"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 xml:space="preserve">Om gasnättjänsten inte påbörjas vid den avtalade tidpunkten av en orsak som nätinnehavaren svarar för, ersätter nätinnehavaren den skada som dröjsmålet orsakat, i enlighet med vad som sägs i punkterna </w:t>
      </w:r>
      <w:r>
        <w:rPr>
          <w:rFonts w:ascii="Calibri" w:hAnsi="Calibri" w:cs="Calibri"/>
          <w:sz w:val="22"/>
          <w:szCs w:val="22"/>
          <w:lang w:val="sv"/>
        </w:rPr>
        <w:fldChar w:fldCharType="begin"/>
      </w:r>
      <w:r>
        <w:rPr>
          <w:rFonts w:ascii="Calibri" w:hAnsi="Calibri" w:cs="Calibri"/>
          <w:sz w:val="22"/>
          <w:szCs w:val="22"/>
          <w:lang w:val="sv"/>
        </w:rPr>
        <w:instrText xml:space="preserve"> REF _Ref342297136 \r \h  \* MERGEFORMAT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7.1.6</w:t>
      </w:r>
      <w:r>
        <w:rPr>
          <w:rFonts w:ascii="Calibri" w:hAnsi="Calibri" w:cs="Calibri"/>
          <w:sz w:val="22"/>
          <w:szCs w:val="22"/>
          <w:lang w:val="sv"/>
        </w:rPr>
        <w:fldChar w:fldCharType="end"/>
      </w:r>
      <w:r>
        <w:rPr>
          <w:rFonts w:ascii="Calibri" w:hAnsi="Calibri" w:cs="Calibri"/>
          <w:sz w:val="22"/>
          <w:szCs w:val="22"/>
          <w:lang w:val="sv"/>
        </w:rPr>
        <w:t xml:space="preserve"> -</w:t>
      </w:r>
      <w:r>
        <w:rPr>
          <w:rFonts w:ascii="Calibri" w:hAnsi="Calibri" w:cs="Calibri"/>
          <w:sz w:val="22"/>
          <w:szCs w:val="22"/>
          <w:lang w:val="sv"/>
        </w:rPr>
        <w:fldChar w:fldCharType="begin"/>
      </w:r>
      <w:r>
        <w:rPr>
          <w:rFonts w:ascii="Calibri" w:hAnsi="Calibri" w:cs="Calibri"/>
          <w:sz w:val="22"/>
          <w:szCs w:val="22"/>
          <w:lang w:val="sv"/>
        </w:rPr>
        <w:instrText xml:space="preserve"> REF _Ref342297144 \r \h  \* MERGEFORMAT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7.1.7</w:t>
      </w:r>
      <w:r>
        <w:rPr>
          <w:rFonts w:ascii="Calibri" w:hAnsi="Calibri" w:cs="Calibri"/>
          <w:sz w:val="22"/>
          <w:szCs w:val="22"/>
          <w:lang w:val="sv"/>
        </w:rPr>
        <w:fldChar w:fldCharType="end"/>
      </w:r>
      <w:r>
        <w:rPr>
          <w:rFonts w:ascii="Calibri" w:hAnsi="Calibri" w:cs="Calibri"/>
          <w:sz w:val="22"/>
          <w:szCs w:val="22"/>
          <w:lang w:val="sv"/>
        </w:rPr>
        <w:t xml:space="preserve"> och </w:t>
      </w:r>
      <w:r>
        <w:rPr>
          <w:rFonts w:ascii="Calibri" w:hAnsi="Calibri" w:cs="Calibri"/>
          <w:sz w:val="22"/>
          <w:szCs w:val="22"/>
          <w:lang w:val="sv"/>
        </w:rPr>
        <w:fldChar w:fldCharType="begin"/>
      </w:r>
      <w:r>
        <w:rPr>
          <w:rFonts w:ascii="Calibri" w:hAnsi="Calibri" w:cs="Calibri"/>
          <w:sz w:val="22"/>
          <w:szCs w:val="22"/>
          <w:lang w:val="sv"/>
        </w:rPr>
        <w:instrText xml:space="preserve"> REF _Ref17872447 \r \h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7.2</w:t>
      </w:r>
      <w:r>
        <w:rPr>
          <w:rFonts w:ascii="Calibri" w:hAnsi="Calibri" w:cs="Calibri"/>
          <w:sz w:val="22"/>
          <w:szCs w:val="22"/>
          <w:lang w:val="sv"/>
        </w:rPr>
        <w:fldChar w:fldCharType="end"/>
      </w:r>
      <w:r>
        <w:rPr>
          <w:rFonts w:ascii="Calibri" w:hAnsi="Calibri" w:cs="Calibri"/>
          <w:sz w:val="22"/>
          <w:szCs w:val="22"/>
          <w:lang w:val="sv"/>
        </w:rPr>
        <w:t xml:space="preserve">. Användaren är skyldig att betala avgifterna som grundar sig på gasnätavtalet först räknat från den tidpunkt då nättjänsten har påbörjats. Efter att nättjänsten påbörjats har användaren rätt att hålla inne betalningen av den del av avgiften som behövs som säkerhet för ersättningskrav på grundval av dröjsmål. Rätten att hålla inne betalning utövas enligt vad som sägs i punkt </w:t>
      </w:r>
      <w:r>
        <w:rPr>
          <w:rFonts w:ascii="Calibri" w:hAnsi="Calibri" w:cs="Calibri"/>
          <w:sz w:val="22"/>
          <w:szCs w:val="22"/>
          <w:lang w:val="sv"/>
        </w:rPr>
        <w:fldChar w:fldCharType="begin"/>
      </w:r>
      <w:r>
        <w:rPr>
          <w:rFonts w:ascii="Calibri" w:hAnsi="Calibri" w:cs="Calibri"/>
          <w:sz w:val="22"/>
          <w:szCs w:val="22"/>
          <w:lang w:val="sv"/>
        </w:rPr>
        <w:instrText xml:space="preserve"> REF _Ref342297226 \r \h  \* MERGEFORMAT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7.1.5</w:t>
      </w:r>
      <w:r>
        <w:rPr>
          <w:rFonts w:ascii="Calibri" w:hAnsi="Calibri" w:cs="Calibri"/>
          <w:sz w:val="22"/>
          <w:szCs w:val="22"/>
          <w:lang w:val="sv"/>
        </w:rPr>
        <w:fldChar w:fldCharType="end"/>
      </w:r>
      <w:r>
        <w:rPr>
          <w:rFonts w:ascii="Calibri" w:hAnsi="Calibri" w:cs="Calibri"/>
          <w:sz w:val="22"/>
          <w:szCs w:val="22"/>
          <w:lang w:val="sv"/>
        </w:rPr>
        <w:t xml:space="preserve">. </w:t>
      </w:r>
    </w:p>
    <w:p w14:paraId="76864104" w14:textId="240A98E7" w:rsidR="00D120A5" w:rsidRPr="00085155" w:rsidRDefault="00030209" w:rsidP="002817ED">
      <w:pPr>
        <w:pStyle w:val="Leipteksti24"/>
        <w:numPr>
          <w:ilvl w:val="2"/>
          <w:numId w:val="1"/>
        </w:numPr>
        <w:tabs>
          <w:tab w:val="clear" w:pos="-1620"/>
        </w:tabs>
        <w:spacing w:before="120"/>
        <w:ind w:left="2609" w:hanging="1191"/>
        <w:rPr>
          <w:rFonts w:ascii="Calibri" w:hAnsi="Calibri" w:cs="Calibri"/>
          <w:sz w:val="22"/>
          <w:szCs w:val="22"/>
          <w:lang w:val="sv-FI"/>
        </w:rPr>
      </w:pPr>
      <w:bookmarkStart w:id="30" w:name="_Ref342297226"/>
      <w:r>
        <w:rPr>
          <w:rFonts w:ascii="Calibri" w:hAnsi="Calibri" w:cs="Calibri"/>
          <w:sz w:val="22"/>
          <w:szCs w:val="22"/>
          <w:lang w:val="sv"/>
        </w:rPr>
        <w:t>Från den faktura som sänds efter att ärendet klarats upp drar nätinnehavaren av de avgifter för gasnättjänsten som influtit under det dröjsmål som kommit till nätinnehavarens kännedom. Om det inte längre är möjligt att göra avdrag på fakturan till exempel för att avtalsförhållandet har upphört, återbetalas beloppet på annat sätt.</w:t>
      </w:r>
      <w:bookmarkEnd w:id="30"/>
      <w:r>
        <w:rPr>
          <w:rFonts w:ascii="Calibri" w:hAnsi="Calibri" w:cs="Calibri"/>
          <w:sz w:val="22"/>
          <w:szCs w:val="22"/>
          <w:lang w:val="sv"/>
        </w:rPr>
        <w:t xml:space="preserve"> </w:t>
      </w:r>
      <w:bookmarkStart w:id="31" w:name="_Ref342297230"/>
    </w:p>
    <w:p w14:paraId="470254AA" w14:textId="2252C141" w:rsidR="00030209" w:rsidRPr="00DD51D6" w:rsidRDefault="00030209" w:rsidP="008312BC">
      <w:pPr>
        <w:pStyle w:val="Leipteksti24"/>
        <w:numPr>
          <w:ilvl w:val="4"/>
          <w:numId w:val="1"/>
        </w:numPr>
        <w:tabs>
          <w:tab w:val="clear" w:pos="-1620"/>
        </w:tabs>
        <w:spacing w:before="120"/>
        <w:ind w:left="3913" w:hanging="1928"/>
        <w:rPr>
          <w:rFonts w:ascii="Calibri" w:hAnsi="Calibri" w:cs="Calibri"/>
          <w:sz w:val="22"/>
          <w:szCs w:val="22"/>
        </w:rPr>
      </w:pPr>
      <w:r>
        <w:rPr>
          <w:rFonts w:ascii="Calibri" w:hAnsi="Calibri" w:cs="Calibri"/>
          <w:sz w:val="22"/>
          <w:szCs w:val="22"/>
          <w:lang w:val="sv"/>
        </w:rPr>
        <w:t xml:space="preserve">Om användaren vill säkerställa att den för dröjsmålstiden influtna avgiften som avses i punkt </w:t>
      </w:r>
      <w:r>
        <w:rPr>
          <w:rFonts w:ascii="Calibri" w:hAnsi="Calibri" w:cs="Calibri"/>
          <w:sz w:val="22"/>
          <w:szCs w:val="22"/>
          <w:lang w:val="sv"/>
        </w:rPr>
        <w:fldChar w:fldCharType="begin"/>
      </w:r>
      <w:r>
        <w:rPr>
          <w:rFonts w:ascii="Calibri" w:hAnsi="Calibri" w:cs="Calibri"/>
          <w:sz w:val="22"/>
          <w:szCs w:val="22"/>
          <w:lang w:val="sv"/>
        </w:rPr>
        <w:instrText xml:space="preserve"> REF _Ref342297226 \r \h  \* MERGEFORMAT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7.1.5</w:t>
      </w:r>
      <w:r>
        <w:rPr>
          <w:rFonts w:ascii="Calibri" w:hAnsi="Calibri" w:cs="Calibri"/>
          <w:sz w:val="22"/>
          <w:szCs w:val="22"/>
          <w:lang w:val="sv"/>
        </w:rPr>
        <w:fldChar w:fldCharType="end"/>
      </w:r>
      <w:r>
        <w:rPr>
          <w:rFonts w:ascii="Calibri" w:hAnsi="Calibri" w:cs="Calibri"/>
          <w:sz w:val="22"/>
          <w:szCs w:val="22"/>
          <w:lang w:val="sv"/>
        </w:rPr>
        <w:t xml:space="preserve"> dras av från hans faktura, ska han meddela nätinnehavaren om sitt krav på detta. Vid behov kan nätinnehavaren begära att kravet kompletteras skriftligen.</w:t>
      </w:r>
      <w:bookmarkEnd w:id="31"/>
      <w:r>
        <w:rPr>
          <w:rFonts w:ascii="Calibri" w:hAnsi="Calibri" w:cs="Calibri"/>
          <w:sz w:val="22"/>
          <w:szCs w:val="22"/>
          <w:lang w:val="sv"/>
        </w:rPr>
        <w:t xml:space="preserve"> </w:t>
      </w:r>
    </w:p>
    <w:p w14:paraId="3F76CC6F" w14:textId="558B5E31" w:rsidR="00030209" w:rsidRPr="00085155" w:rsidRDefault="00030209" w:rsidP="008312BC">
      <w:pPr>
        <w:pStyle w:val="Leipteksti24"/>
        <w:numPr>
          <w:ilvl w:val="2"/>
          <w:numId w:val="1"/>
        </w:numPr>
        <w:tabs>
          <w:tab w:val="clear" w:pos="-1620"/>
        </w:tabs>
        <w:spacing w:before="120"/>
        <w:ind w:left="2609" w:hanging="1191"/>
        <w:rPr>
          <w:rFonts w:ascii="Calibri" w:hAnsi="Calibri" w:cs="Calibri"/>
          <w:sz w:val="22"/>
          <w:szCs w:val="22"/>
          <w:lang w:val="sv-FI"/>
        </w:rPr>
      </w:pPr>
      <w:bookmarkStart w:id="32" w:name="_Ref342297136"/>
      <w:r>
        <w:rPr>
          <w:rFonts w:ascii="Calibri" w:hAnsi="Calibri" w:cs="Calibri"/>
          <w:sz w:val="22"/>
          <w:szCs w:val="22"/>
          <w:lang w:val="sv"/>
        </w:rPr>
        <w:t>Skada som beror på dröjsmål ersätts inte, om nätinnehavaren visar att dröjsmålet berodde på hinder utanför hans kontroll som han skäligen inte kunde förväntas ha beaktat då gasnätavtalet ingicks och vars följder han inte heller skäligen kunde ha undvikit eller övervunnit.</w:t>
      </w:r>
      <w:bookmarkEnd w:id="32"/>
    </w:p>
    <w:p w14:paraId="4B8D8D86" w14:textId="23A09732" w:rsidR="00030209" w:rsidRPr="00085155" w:rsidRDefault="00030209" w:rsidP="008312BC">
      <w:pPr>
        <w:pStyle w:val="Leipteksti24"/>
        <w:numPr>
          <w:ilvl w:val="2"/>
          <w:numId w:val="1"/>
        </w:numPr>
        <w:tabs>
          <w:tab w:val="clear" w:pos="-1620"/>
        </w:tabs>
        <w:spacing w:before="120"/>
        <w:ind w:left="2609" w:hanging="1191"/>
        <w:rPr>
          <w:rFonts w:ascii="Calibri" w:hAnsi="Calibri" w:cs="Calibri"/>
          <w:sz w:val="22"/>
          <w:szCs w:val="22"/>
          <w:lang w:val="sv-FI"/>
        </w:rPr>
      </w:pPr>
      <w:bookmarkStart w:id="33" w:name="_Ref342297144"/>
      <w:r>
        <w:rPr>
          <w:rFonts w:ascii="Calibri" w:hAnsi="Calibri" w:cs="Calibri"/>
          <w:sz w:val="22"/>
          <w:szCs w:val="22"/>
          <w:lang w:val="sv"/>
        </w:rPr>
        <w:t xml:space="preserve">Om dröjsmålet beror på tredje part som nätinnehavaren har anlitat för att fullgöra nätavtalet, befrias nätinnehavaren från sin ersättningsskyldighet endast om denna tredje part är fri från ansvar enligt punkt </w:t>
      </w:r>
      <w:r>
        <w:rPr>
          <w:rFonts w:ascii="Calibri" w:hAnsi="Calibri" w:cs="Calibri"/>
          <w:sz w:val="22"/>
          <w:szCs w:val="22"/>
          <w:lang w:val="sv"/>
        </w:rPr>
        <w:fldChar w:fldCharType="begin"/>
      </w:r>
      <w:r>
        <w:rPr>
          <w:rFonts w:ascii="Calibri" w:hAnsi="Calibri" w:cs="Calibri"/>
          <w:sz w:val="22"/>
          <w:szCs w:val="22"/>
          <w:lang w:val="sv"/>
        </w:rPr>
        <w:instrText xml:space="preserve"> REF _Ref342297136 \r \h  \* MERGEFORMAT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7.1.6</w:t>
      </w:r>
      <w:r>
        <w:rPr>
          <w:rFonts w:ascii="Calibri" w:hAnsi="Calibri" w:cs="Calibri"/>
          <w:sz w:val="22"/>
          <w:szCs w:val="22"/>
          <w:lang w:val="sv"/>
        </w:rPr>
        <w:fldChar w:fldCharType="end"/>
      </w:r>
      <w:r>
        <w:rPr>
          <w:rFonts w:ascii="Calibri" w:hAnsi="Calibri" w:cs="Calibri"/>
          <w:sz w:val="22"/>
          <w:szCs w:val="22"/>
          <w:lang w:val="sv"/>
        </w:rPr>
        <w:t xml:space="preserve">. </w:t>
      </w:r>
      <w:bookmarkEnd w:id="33"/>
    </w:p>
    <w:p w14:paraId="107B274C" w14:textId="1FF93F77" w:rsidR="00030209" w:rsidRPr="00085155" w:rsidRDefault="00030209"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Nättjänsten är felaktig, om gaskvaliteten eller leveranssättet inte motsvarar det som kan anses ha avtalats, eller om faktureringen av en konsument är felaktig eller fördröjd. Om inte annat avtalats om gaskvaliteten, är gasdistributionen och den övriga nättjänsten samt gasleveransen felaktig, om gasens kvalitet inte motsvarar de europeiska standarder som allmänt tillämpas i Finland, eller om gasdistributionen eller gasleveransen är kontinuerligt eller upprepade gånger avbruten och avbrottet med beaktande av orsaken och omständigheterna inte kan anses som ringa.</w:t>
      </w:r>
    </w:p>
    <w:p w14:paraId="5F9F4B60" w14:textId="2567F074" w:rsidR="00030209" w:rsidRPr="00085155" w:rsidRDefault="00030209"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 xml:space="preserve">Användaren ska utan dröjsmål när han upptäckt eller borde ha upptäckt felet meddela nätinnehavaren om sina krav som beror på ett eventuellt avbrott i nättjänsten eller på kvalitetsavvikelse. </w:t>
      </w:r>
    </w:p>
    <w:p w14:paraId="7D1B87A0" w14:textId="45988EF0" w:rsidR="00030209" w:rsidRPr="00085155" w:rsidRDefault="00030209"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 xml:space="preserve">Om gastillförseln till användaren avbryts eller upphör i strid med nätavtalet av en orsak på nätinnehavarens sida, ersätter nätinnehavaren användaren för den skada detta orsakat i enlighet med punkt </w:t>
      </w:r>
      <w:r>
        <w:rPr>
          <w:rFonts w:ascii="Calibri" w:hAnsi="Calibri" w:cs="Calibri"/>
          <w:sz w:val="22"/>
          <w:szCs w:val="22"/>
          <w:lang w:val="sv"/>
        </w:rPr>
        <w:fldChar w:fldCharType="begin"/>
      </w:r>
      <w:r>
        <w:rPr>
          <w:rFonts w:ascii="Calibri" w:hAnsi="Calibri" w:cs="Calibri"/>
          <w:sz w:val="22"/>
          <w:szCs w:val="22"/>
          <w:lang w:val="sv"/>
        </w:rPr>
        <w:instrText xml:space="preserve"> REF _Ref17872447 \r \h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7.2</w:t>
      </w:r>
      <w:r>
        <w:rPr>
          <w:rFonts w:ascii="Calibri" w:hAnsi="Calibri" w:cs="Calibri"/>
          <w:sz w:val="22"/>
          <w:szCs w:val="22"/>
          <w:lang w:val="sv"/>
        </w:rPr>
        <w:fldChar w:fldCharType="end"/>
      </w:r>
      <w:r>
        <w:rPr>
          <w:rFonts w:ascii="Calibri" w:hAnsi="Calibri" w:cs="Calibri"/>
          <w:sz w:val="22"/>
          <w:szCs w:val="22"/>
          <w:lang w:val="sv"/>
        </w:rPr>
        <w:t>.</w:t>
      </w:r>
    </w:p>
    <w:p w14:paraId="242EF897" w14:textId="77777777" w:rsidR="00B91E71" w:rsidRDefault="00B91E71" w:rsidP="008312BC">
      <w:pPr>
        <w:pStyle w:val="Leipteksti24"/>
        <w:numPr>
          <w:ilvl w:val="1"/>
          <w:numId w:val="1"/>
        </w:numPr>
        <w:tabs>
          <w:tab w:val="clear" w:pos="-1620"/>
        </w:tabs>
        <w:spacing w:before="120"/>
        <w:ind w:left="1304" w:hanging="737"/>
        <w:rPr>
          <w:rFonts w:ascii="Calibri" w:hAnsi="Calibri" w:cs="Calibri"/>
          <w:sz w:val="22"/>
          <w:szCs w:val="22"/>
        </w:rPr>
      </w:pPr>
      <w:bookmarkStart w:id="34" w:name="_Ref17872447"/>
      <w:r>
        <w:rPr>
          <w:rFonts w:ascii="Calibri" w:hAnsi="Calibri" w:cs="Calibri"/>
          <w:sz w:val="22"/>
          <w:szCs w:val="22"/>
          <w:lang w:val="sv"/>
        </w:rPr>
        <w:t>Skadestånd</w:t>
      </w:r>
      <w:bookmarkEnd w:id="34"/>
    </w:p>
    <w:p w14:paraId="39038F40" w14:textId="0E894F87" w:rsidR="006E7F42" w:rsidRPr="00085155" w:rsidRDefault="006E7F42"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lastRenderedPageBreak/>
        <w:t xml:space="preserve">Nätinnehavaren ersätter användaren för skada som ska ersättas enligt detta kapitel, på de grunder och med de begränsningar som nämns längre fram i detta kapitel. </w:t>
      </w:r>
    </w:p>
    <w:p w14:paraId="589B4E49" w14:textId="77777777" w:rsidR="006E7F42" w:rsidRPr="00085155" w:rsidRDefault="006E7F42"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 xml:space="preserve">Användaren har rätt till skadestånd för indirekt skada bara om dröjsmålet eller felet beror på vårdslöshet på nätinnehavarens sida. </w:t>
      </w:r>
    </w:p>
    <w:p w14:paraId="59171DA9" w14:textId="77777777" w:rsidR="00030209" w:rsidRPr="00085155" w:rsidRDefault="00030209"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 xml:space="preserve">Om användaren inte är en konsument och annat inte har överenskommits mellan avtalsparterna, är maximibeloppet för nätinnehavarens skadestånd för indirekt skada dock ett belopp som motsvarar användarens sammanlagda gasnättjänstavgifter för ett år, dock högst 8.500,00 euro. </w:t>
      </w:r>
    </w:p>
    <w:p w14:paraId="66D9BFBF" w14:textId="77777777" w:rsidR="00030209" w:rsidRPr="00085155" w:rsidRDefault="00030209"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 xml:space="preserve">Om nätinnehavaren har gjort sig skyldig till uppsåtlighet eller grov vårdslöshet, tillämpas ingen begränsning av skadeståndets maximibelopp. </w:t>
      </w:r>
    </w:p>
    <w:p w14:paraId="4A9DFD0B" w14:textId="77777777" w:rsidR="00B91E71" w:rsidRPr="00085155" w:rsidRDefault="00030209" w:rsidP="008312BC">
      <w:pPr>
        <w:pStyle w:val="Leipteksti24"/>
        <w:numPr>
          <w:ilvl w:val="2"/>
          <w:numId w:val="1"/>
        </w:numPr>
        <w:tabs>
          <w:tab w:val="clear" w:pos="-1620"/>
        </w:tabs>
        <w:spacing w:before="120"/>
        <w:ind w:left="2609" w:hanging="1191"/>
        <w:rPr>
          <w:rFonts w:ascii="Calibri" w:hAnsi="Calibri" w:cs="Calibri"/>
          <w:sz w:val="22"/>
          <w:szCs w:val="22"/>
          <w:lang w:val="sv-FI"/>
        </w:rPr>
      </w:pPr>
      <w:bookmarkStart w:id="35" w:name="_Ref17792593"/>
      <w:r>
        <w:rPr>
          <w:rFonts w:ascii="Calibri" w:hAnsi="Calibri" w:cs="Calibri"/>
          <w:sz w:val="22"/>
          <w:szCs w:val="22"/>
          <w:lang w:val="sv"/>
        </w:rPr>
        <w:t>Som indirekt skada anses i dessa villkor:</w:t>
      </w:r>
      <w:bookmarkEnd w:id="35"/>
      <w:r>
        <w:rPr>
          <w:rFonts w:ascii="Calibri" w:hAnsi="Calibri" w:cs="Calibri"/>
          <w:sz w:val="22"/>
          <w:szCs w:val="22"/>
          <w:lang w:val="sv"/>
        </w:rPr>
        <w:t xml:space="preserve"> </w:t>
      </w:r>
      <w:bookmarkStart w:id="36" w:name="_Ref342297327"/>
    </w:p>
    <w:p w14:paraId="2A017619" w14:textId="77777777" w:rsidR="00B91E71" w:rsidRPr="00085155" w:rsidRDefault="00B91E71" w:rsidP="008312BC">
      <w:pPr>
        <w:pStyle w:val="Leipteksti24"/>
        <w:numPr>
          <w:ilvl w:val="4"/>
          <w:numId w:val="27"/>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inkomstförlust som orsakas användaren på grund av dröjsmål eller fel eller åtgärder till följd av dessa;</w:t>
      </w:r>
    </w:p>
    <w:p w14:paraId="151C7487" w14:textId="77777777" w:rsidR="00B91E71" w:rsidRPr="00085155" w:rsidRDefault="00B91E71" w:rsidP="008312BC">
      <w:pPr>
        <w:pStyle w:val="Leipteksti24"/>
        <w:numPr>
          <w:ilvl w:val="4"/>
          <w:numId w:val="27"/>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skada som beror på förpliktelse som grundar sig på något annat avtal;</w:t>
      </w:r>
    </w:p>
    <w:p w14:paraId="7FAF118B" w14:textId="77777777" w:rsidR="00B91E71" w:rsidRPr="00085155" w:rsidRDefault="00B91E71" w:rsidP="008312BC">
      <w:pPr>
        <w:pStyle w:val="Leipteksti24"/>
        <w:numPr>
          <w:ilvl w:val="4"/>
          <w:numId w:val="27"/>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väsentlig förlust av driftsställets bruksnytta, om förlusten dock inte medför direkt ekonomisk skada, samt annan jämförbar väsentlig olägenhet;</w:t>
      </w:r>
    </w:p>
    <w:p w14:paraId="279DE7CC" w14:textId="3285455C" w:rsidR="00B91E71" w:rsidRPr="00085155" w:rsidRDefault="00B91E71" w:rsidP="008312BC">
      <w:pPr>
        <w:pStyle w:val="Leipteksti24"/>
        <w:numPr>
          <w:ilvl w:val="4"/>
          <w:numId w:val="27"/>
        </w:numPr>
        <w:tabs>
          <w:tab w:val="clear" w:pos="-1620"/>
        </w:tabs>
        <w:spacing w:before="120"/>
        <w:ind w:left="2609" w:hanging="1191"/>
        <w:rPr>
          <w:rFonts w:ascii="Calibri" w:hAnsi="Calibri" w:cs="Calibri"/>
          <w:sz w:val="22"/>
          <w:szCs w:val="22"/>
          <w:lang w:val="sv-FI"/>
        </w:rPr>
      </w:pPr>
      <w:bookmarkStart w:id="37" w:name="_Ref23319680"/>
      <w:r>
        <w:rPr>
          <w:rFonts w:ascii="Calibri" w:hAnsi="Calibri" w:cs="Calibri"/>
          <w:sz w:val="22"/>
          <w:szCs w:val="22"/>
          <w:lang w:val="sv"/>
        </w:rPr>
        <w:t>skada på egendom som någon annan användare än en konsument lider, om skadan beror på avbrott i gasnättjänsten som orsakat driftstörning eller driftstopp i användarens anordning eller anläggning eller avbrott i användarens verksamhet, eller ekonomisk följdskada eller förlust av samma orsak; och</w:t>
      </w:r>
      <w:bookmarkEnd w:id="37"/>
      <w:r>
        <w:rPr>
          <w:rFonts w:ascii="Calibri" w:hAnsi="Calibri" w:cs="Calibri"/>
          <w:sz w:val="22"/>
          <w:szCs w:val="22"/>
          <w:lang w:val="sv"/>
        </w:rPr>
        <w:t xml:space="preserve"> </w:t>
      </w:r>
    </w:p>
    <w:p w14:paraId="6FD24D81" w14:textId="77777777" w:rsidR="00030209" w:rsidRPr="00085155" w:rsidRDefault="00B91E71" w:rsidP="008312BC">
      <w:pPr>
        <w:pStyle w:val="Leipteksti24"/>
        <w:numPr>
          <w:ilvl w:val="4"/>
          <w:numId w:val="27"/>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 xml:space="preserve">annan liknande skada som är svår att förutse. </w:t>
      </w:r>
      <w:bookmarkEnd w:id="36"/>
    </w:p>
    <w:p w14:paraId="71F44A3E" w14:textId="3BB85629" w:rsidR="00030209" w:rsidRPr="00085155" w:rsidRDefault="00030209"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 xml:space="preserve">En konsument har rätt till skadestånd också för skada som hans eller hennes familj eller familjemedlem lidit på samma grunder som för skada som konsumenten själv lidit. </w:t>
      </w:r>
    </w:p>
    <w:p w14:paraId="29CE426E" w14:textId="12C25E9D" w:rsidR="007711D1" w:rsidRPr="003B28C9" w:rsidRDefault="007711D1" w:rsidP="008312BC">
      <w:pPr>
        <w:pStyle w:val="Leipteksti24"/>
        <w:numPr>
          <w:ilvl w:val="2"/>
          <w:numId w:val="1"/>
        </w:numPr>
        <w:tabs>
          <w:tab w:val="clear" w:pos="-1620"/>
        </w:tabs>
        <w:spacing w:before="120"/>
        <w:ind w:left="2609" w:hanging="1191"/>
        <w:rPr>
          <w:rFonts w:ascii="Calibri" w:hAnsi="Calibri" w:cs="Calibri"/>
          <w:sz w:val="22"/>
          <w:szCs w:val="22"/>
        </w:rPr>
      </w:pPr>
      <w:r>
        <w:rPr>
          <w:rFonts w:ascii="Calibri" w:hAnsi="Calibri" w:cs="Calibri"/>
          <w:sz w:val="22"/>
          <w:szCs w:val="22"/>
          <w:lang w:val="sv"/>
        </w:rPr>
        <w:t xml:space="preserve">Användaren ersätts trots det som sagts ovan i punkt 7.2.5 </w:t>
      </w:r>
      <w:r>
        <w:rPr>
          <w:rFonts w:ascii="Calibri" w:hAnsi="Calibri" w:cs="Calibri"/>
          <w:sz w:val="22"/>
          <w:szCs w:val="22"/>
          <w:lang w:val="sv"/>
        </w:rPr>
        <w:fldChar w:fldCharType="begin"/>
      </w:r>
      <w:r>
        <w:rPr>
          <w:rFonts w:ascii="Calibri" w:hAnsi="Calibri" w:cs="Calibri"/>
          <w:sz w:val="22"/>
          <w:szCs w:val="22"/>
          <w:lang w:val="sv"/>
        </w:rPr>
        <w:instrText xml:space="preserve"> REF _Ref23319680 \r \h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d)</w:t>
      </w:r>
      <w:r>
        <w:rPr>
          <w:rFonts w:ascii="Calibri" w:hAnsi="Calibri" w:cs="Calibri"/>
          <w:sz w:val="22"/>
          <w:szCs w:val="22"/>
          <w:lang w:val="sv"/>
        </w:rPr>
        <w:fldChar w:fldCharType="end"/>
      </w:r>
      <w:r>
        <w:rPr>
          <w:rFonts w:ascii="Calibri" w:hAnsi="Calibri" w:cs="Calibri"/>
          <w:sz w:val="22"/>
          <w:szCs w:val="22"/>
          <w:lang w:val="sv"/>
        </w:rPr>
        <w:t xml:space="preserve"> för skada som vållats på användarens egendom som han huvudsakligen har använt för sin privata konsumtion. Likaså ersätts skada som nämns i föregående mening direkt till en sådan person i konsumentställning som inte själv står i avtalsförhållande till nätinnehavaren, utan anskaffar nättjänsten av användaren. Motsvarande ersättning betalas inte till användaren.</w:t>
      </w:r>
    </w:p>
    <w:p w14:paraId="43D11A71" w14:textId="1FE7DEB7" w:rsidR="00030209" w:rsidRPr="00085155" w:rsidRDefault="00030209"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För att förhindra skada och då sådan sker eller hotar ska avtalsparterna för att avvärja eller begränsa skadan alltid vidta alla sådana åtgärder som man rimligen kan kräva och förvänta sig. Om användaren orsakar skada genom eget handlande, är nätinnehavaren inte skyldig till skadestånd. Skada som vållats en avtalspart genom begränsande av sådan skada som ska ersättas enligt dessa villkor ska ersättas.</w:t>
      </w:r>
    </w:p>
    <w:p w14:paraId="47F04CDF" w14:textId="38AFC961" w:rsidR="00030209" w:rsidRPr="00085155" w:rsidRDefault="00030209"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 xml:space="preserve">Om en avtalspart försummar sin skyldighet att vidta skäliga åtgärder för att begränsa sin skada, är han själv skyldig att ersätta skadan till denna del. Om användarens försummelse kan anses ringa, kan emellertid den del som faller på användarens ansvar nedsättas till denna del. </w:t>
      </w:r>
    </w:p>
    <w:p w14:paraId="730C63A5" w14:textId="2B81D8F6" w:rsidR="00030209" w:rsidRPr="00085155" w:rsidRDefault="00030209" w:rsidP="008312BC">
      <w:pPr>
        <w:pStyle w:val="Leipteksti24"/>
        <w:numPr>
          <w:ilvl w:val="2"/>
          <w:numId w:val="1"/>
        </w:numPr>
        <w:tabs>
          <w:tab w:val="clear" w:pos="-1620"/>
        </w:tabs>
        <w:spacing w:before="120"/>
        <w:ind w:left="2609" w:hanging="1191"/>
        <w:rPr>
          <w:rFonts w:ascii="Calibri" w:hAnsi="Calibri" w:cs="Calibri"/>
          <w:sz w:val="22"/>
          <w:szCs w:val="22"/>
          <w:lang w:val="sv-FI"/>
        </w:rPr>
      </w:pPr>
      <w:bookmarkStart w:id="38" w:name="_Ref342297201"/>
      <w:r>
        <w:rPr>
          <w:rFonts w:ascii="Calibri" w:hAnsi="Calibri" w:cs="Calibri"/>
          <w:sz w:val="22"/>
          <w:szCs w:val="22"/>
          <w:lang w:val="sv"/>
        </w:rPr>
        <w:lastRenderedPageBreak/>
        <w:t xml:space="preserve"> Nätinnehavaren är inte skyldig att med stöd av dessa villkor ersätta sådan skada som användaren eller någon annan ska ersättas för på någon annan grund</w:t>
      </w:r>
      <w:bookmarkEnd w:id="38"/>
      <w:r>
        <w:rPr>
          <w:rFonts w:ascii="Calibri" w:hAnsi="Calibri" w:cs="Calibri"/>
          <w:sz w:val="22"/>
          <w:szCs w:val="22"/>
          <w:lang w:val="sv"/>
        </w:rPr>
        <w:t>.</w:t>
      </w:r>
    </w:p>
    <w:p w14:paraId="3D57B2B8" w14:textId="77777777" w:rsidR="00030209" w:rsidRPr="00085155" w:rsidRDefault="00030209"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Användaren ska utan dröjsmål meddela nätinnehavaren om fel eller misstänkt fel i nättjänsten som han upptäckt.</w:t>
      </w:r>
    </w:p>
    <w:p w14:paraId="68700765" w14:textId="77777777" w:rsidR="00030209" w:rsidRPr="00085155" w:rsidRDefault="00030209"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Nätinnehavaren ska utan dröjsmål utreda orsaken till felet och reparera det, om det står i nätinnehavarens makt att göra det.</w:t>
      </w:r>
    </w:p>
    <w:p w14:paraId="2CD8A3A1" w14:textId="5BD9505E" w:rsidR="00030209" w:rsidRPr="00085155" w:rsidRDefault="00030209"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På grundval av fel har användaren rätt till ett prisavdrag som motsvarar felet.  Om felet baserar sig på avbrott i gasdistributionen, motsvarar prisavdraget till sitt belopp minst två veckors andel av den årliga nättjänstavgiften.</w:t>
      </w:r>
    </w:p>
    <w:p w14:paraId="0E0A2D96" w14:textId="611BD53C" w:rsidR="00030209" w:rsidRPr="00085155" w:rsidRDefault="00030209"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Nätinnehavaren ska på begäran ge användaren nödvändig information om felet i gasnättjänsten och om orsakerna till felet.</w:t>
      </w:r>
    </w:p>
    <w:p w14:paraId="03D046E0" w14:textId="77777777" w:rsidR="00AB105F" w:rsidRPr="00085155" w:rsidRDefault="00AB105F" w:rsidP="00E92989">
      <w:pPr>
        <w:pStyle w:val="Leipteksti24"/>
        <w:numPr>
          <w:ilvl w:val="0"/>
          <w:numId w:val="0"/>
        </w:numPr>
        <w:tabs>
          <w:tab w:val="clear" w:pos="-1620"/>
        </w:tabs>
        <w:spacing w:after="0"/>
        <w:ind w:left="1134"/>
        <w:outlineLvl w:val="1"/>
        <w:rPr>
          <w:rFonts w:ascii="Calibri" w:hAnsi="Calibri" w:cs="Calibri"/>
          <w:sz w:val="22"/>
          <w:szCs w:val="22"/>
          <w:lang w:val="sv-FI"/>
        </w:rPr>
      </w:pPr>
    </w:p>
    <w:p w14:paraId="37837BA8" w14:textId="77777777" w:rsidR="00030209" w:rsidRPr="00EC02D8" w:rsidRDefault="00030209" w:rsidP="00030209">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Calibri"/>
          <w:szCs w:val="28"/>
        </w:rPr>
      </w:pPr>
      <w:bookmarkStart w:id="39" w:name="_Toc27647230"/>
      <w:r>
        <w:rPr>
          <w:rFonts w:asciiTheme="majorHAnsi" w:hAnsiTheme="majorHAnsi" w:cs="Calibri"/>
          <w:szCs w:val="28"/>
          <w:lang w:val="sv"/>
        </w:rPr>
        <w:t>Mätaravläsning och överföring av mätdata</w:t>
      </w:r>
      <w:bookmarkEnd w:id="39"/>
    </w:p>
    <w:p w14:paraId="4A2B9D4B" w14:textId="4D9A7249" w:rsidR="00030209" w:rsidRPr="00085155" w:rsidRDefault="00B75D7D"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Användaren ska tillåta tillträde till mätaren samt avläsning och överföring av mätdata från mätapparaturen och användning av mätdata på det sätt som balansavräkningen och mätningen kräver, så som föreskrivits om saken eller så som är nödvändigt för att fullgöra skyldigheter enligt tillämpliga lagar samt myndighetsföreskrifter och -anvisningar eller skyldigheter i anslutning till kundrelationer i enlighet med förordning. </w:t>
      </w:r>
    </w:p>
    <w:p w14:paraId="063E281B" w14:textId="77777777" w:rsidR="00030209" w:rsidRPr="00085155" w:rsidRDefault="00B75D7D"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Användaren ska dessutom tillåta att information om gasleveransen och gaskvaliteten avläses och överförs från mätapparaturen och används för nätinnehavarens drift av nätet. </w:t>
      </w:r>
    </w:p>
    <w:p w14:paraId="1B666339" w14:textId="391F2D04" w:rsidR="007C0DFB" w:rsidRPr="00085155" w:rsidRDefault="007C0DFB"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Om mätapparaturen är en timmätningsapparat, överförs förbrukningsdata från mätaren i enlighet med gällande bestämmelser. Nätinnehavaren har rätt att uppskatta mätdata utgående från  driftsställets tidigare förbrukning, om mätdata inte finns att tillgå på grund av en tillfällig störning i dataöverföringen eller anläggningen. </w:t>
      </w:r>
    </w:p>
    <w:p w14:paraId="21921339" w14:textId="04E170F5" w:rsidR="007C0DFB" w:rsidRPr="00085155" w:rsidRDefault="007C0DFB"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Om mätapparaturen inte är en timmätningsapparat, följs punkterna </w:t>
      </w:r>
      <w:r>
        <w:rPr>
          <w:rFonts w:ascii="Calibri" w:hAnsi="Calibri" w:cs="Calibri"/>
          <w:sz w:val="22"/>
          <w:szCs w:val="22"/>
          <w:lang w:val="sv"/>
        </w:rPr>
        <w:fldChar w:fldCharType="begin"/>
      </w:r>
      <w:r>
        <w:rPr>
          <w:rFonts w:ascii="Calibri" w:hAnsi="Calibri" w:cs="Calibri"/>
          <w:sz w:val="22"/>
          <w:szCs w:val="22"/>
          <w:lang w:val="sv"/>
        </w:rPr>
        <w:instrText xml:space="preserve"> REF _Ref23319721 \r \h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8.4.1</w:t>
      </w:r>
      <w:r>
        <w:rPr>
          <w:rFonts w:ascii="Calibri" w:hAnsi="Calibri" w:cs="Calibri"/>
          <w:sz w:val="22"/>
          <w:szCs w:val="22"/>
          <w:lang w:val="sv"/>
        </w:rPr>
        <w:fldChar w:fldCharType="end"/>
      </w:r>
      <w:r>
        <w:rPr>
          <w:rFonts w:ascii="Calibri" w:hAnsi="Calibri" w:cs="Calibri"/>
          <w:sz w:val="22"/>
          <w:szCs w:val="22"/>
          <w:lang w:val="sv"/>
        </w:rPr>
        <w:t>-</w:t>
      </w:r>
      <w:r>
        <w:rPr>
          <w:rFonts w:ascii="Calibri" w:hAnsi="Calibri" w:cs="Calibri"/>
          <w:sz w:val="22"/>
          <w:szCs w:val="22"/>
          <w:lang w:val="sv"/>
        </w:rPr>
        <w:fldChar w:fldCharType="begin"/>
      </w:r>
      <w:r>
        <w:rPr>
          <w:rFonts w:ascii="Calibri" w:hAnsi="Calibri" w:cs="Calibri"/>
          <w:sz w:val="22"/>
          <w:szCs w:val="22"/>
          <w:lang w:val="sv"/>
        </w:rPr>
        <w:instrText xml:space="preserve"> REF _Ref23319738 \r \h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8.4.6</w:t>
      </w:r>
      <w:r>
        <w:rPr>
          <w:rFonts w:ascii="Calibri" w:hAnsi="Calibri" w:cs="Calibri"/>
          <w:sz w:val="22"/>
          <w:szCs w:val="22"/>
          <w:lang w:val="sv"/>
        </w:rPr>
        <w:fldChar w:fldCharType="end"/>
      </w:r>
      <w:r>
        <w:rPr>
          <w:rFonts w:ascii="Calibri" w:hAnsi="Calibri" w:cs="Calibri"/>
          <w:sz w:val="22"/>
          <w:szCs w:val="22"/>
          <w:lang w:val="sv"/>
        </w:rPr>
        <w:t xml:space="preserve">. </w:t>
      </w:r>
    </w:p>
    <w:p w14:paraId="7B8618EC" w14:textId="77777777" w:rsidR="007C0DFB" w:rsidRPr="00085155" w:rsidRDefault="007C0DFB" w:rsidP="008312BC">
      <w:pPr>
        <w:pStyle w:val="Leipteksti24"/>
        <w:numPr>
          <w:ilvl w:val="2"/>
          <w:numId w:val="1"/>
        </w:numPr>
        <w:tabs>
          <w:tab w:val="clear" w:pos="-1620"/>
        </w:tabs>
        <w:spacing w:before="120"/>
        <w:ind w:left="2609" w:hanging="1191"/>
        <w:rPr>
          <w:rFonts w:ascii="Calibri" w:hAnsi="Calibri" w:cs="Calibri"/>
          <w:sz w:val="22"/>
          <w:szCs w:val="22"/>
          <w:lang w:val="sv-FI"/>
        </w:rPr>
      </w:pPr>
      <w:bookmarkStart w:id="40" w:name="_Ref23319721"/>
      <w:r>
        <w:rPr>
          <w:rFonts w:ascii="Calibri" w:hAnsi="Calibri" w:cs="Calibri"/>
          <w:sz w:val="22"/>
          <w:szCs w:val="22"/>
          <w:lang w:val="sv"/>
        </w:rPr>
        <w:t>Mätapparaturen ska avläsas minst fyra gånger per år.</w:t>
      </w:r>
      <w:bookmarkEnd w:id="40"/>
      <w:r>
        <w:rPr>
          <w:rFonts w:ascii="Calibri" w:hAnsi="Calibri" w:cs="Calibri"/>
          <w:sz w:val="22"/>
          <w:szCs w:val="22"/>
          <w:lang w:val="sv"/>
        </w:rPr>
        <w:t xml:space="preserve"> </w:t>
      </w:r>
    </w:p>
    <w:p w14:paraId="7EF68C30" w14:textId="77777777" w:rsidR="007C0DFB" w:rsidRPr="00085155" w:rsidRDefault="007C0DFB"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Nätinnehavaren ansvarar för minst en avläsning per år.</w:t>
      </w:r>
    </w:p>
    <w:p w14:paraId="0EAFF630" w14:textId="77777777" w:rsidR="007C0DFB" w:rsidRPr="00085155" w:rsidRDefault="007C0DFB"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Användaren är skyldig att tre gånger per år meddela nätinnehavaren mätvärdena för varje driftsställe i nätavtalet, när nätinnehavaren skriftligen begär det. Denna punkt gäller inte användare som i praktiken inte kommer åt att avläsa sin mätare.</w:t>
      </w:r>
    </w:p>
    <w:p w14:paraId="47B8B3B8" w14:textId="77777777" w:rsidR="007C0DFB" w:rsidRPr="00085155" w:rsidRDefault="007C0DFB"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 xml:space="preserve">Användaren och nätinnehavaren kan komma överens om mätaravläsning med kortare intervaller och om ersättning till nätinnehavaren för de skäliga kostnader som detta medför. </w:t>
      </w:r>
    </w:p>
    <w:p w14:paraId="10243E74" w14:textId="77777777" w:rsidR="00030209" w:rsidRPr="00085155" w:rsidRDefault="00B75D7D"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 xml:space="preserve">Användaren ska ge personer som bemyndigats av nätinnehavaren tillträde till mätapparaturen och låta dem avläsa mätaren. Mätaren ska avläsas vid en sådan tidpunkt att avläsningen inte medför betydande olägenhet för användaren. </w:t>
      </w:r>
    </w:p>
    <w:p w14:paraId="597C91B9" w14:textId="00E5A135" w:rsidR="00030209" w:rsidRPr="00085155" w:rsidRDefault="00030209" w:rsidP="008312BC">
      <w:pPr>
        <w:pStyle w:val="Leipteksti24"/>
        <w:numPr>
          <w:ilvl w:val="2"/>
          <w:numId w:val="1"/>
        </w:numPr>
        <w:tabs>
          <w:tab w:val="clear" w:pos="-1620"/>
        </w:tabs>
        <w:spacing w:before="120"/>
        <w:ind w:left="2609" w:hanging="1191"/>
        <w:rPr>
          <w:rFonts w:ascii="Calibri" w:hAnsi="Calibri" w:cs="Calibri"/>
          <w:sz w:val="22"/>
          <w:szCs w:val="22"/>
          <w:lang w:val="sv-FI"/>
        </w:rPr>
      </w:pPr>
      <w:bookmarkStart w:id="41" w:name="_Ref23319738"/>
      <w:r>
        <w:rPr>
          <w:rFonts w:ascii="Calibri" w:hAnsi="Calibri" w:cs="Calibri"/>
          <w:sz w:val="22"/>
          <w:szCs w:val="22"/>
          <w:lang w:val="sv"/>
        </w:rPr>
        <w:lastRenderedPageBreak/>
        <w:t xml:space="preserve">Nätinnehavaren har rätt att uppskatta mätvärdena utgående från driftsställets tidigare förbrukning, om mätapparaturen är placerad så att nätinnehavaren inte har tillträde till den och användaren inte har lämnat de avlästa mätvärdena till nätinnehavaren på dennas begäran inom en skälig tid som denna har fastställt. </w:t>
      </w:r>
      <w:bookmarkEnd w:id="41"/>
    </w:p>
    <w:p w14:paraId="04662089" w14:textId="77777777" w:rsidR="00AB105F" w:rsidRPr="00085155" w:rsidRDefault="00AB105F" w:rsidP="00E92989">
      <w:pPr>
        <w:pStyle w:val="Leipteksti24"/>
        <w:numPr>
          <w:ilvl w:val="0"/>
          <w:numId w:val="0"/>
        </w:numPr>
        <w:tabs>
          <w:tab w:val="clear" w:pos="-1620"/>
        </w:tabs>
        <w:spacing w:after="0"/>
        <w:ind w:left="1134"/>
        <w:outlineLvl w:val="1"/>
        <w:rPr>
          <w:rFonts w:ascii="Calibri" w:hAnsi="Calibri" w:cs="Calibri"/>
          <w:sz w:val="22"/>
          <w:szCs w:val="22"/>
          <w:lang w:val="sv-FI"/>
        </w:rPr>
      </w:pPr>
    </w:p>
    <w:p w14:paraId="1AEF5F25" w14:textId="77777777" w:rsidR="00030209" w:rsidRPr="00EC02D8" w:rsidRDefault="00030209" w:rsidP="00030209">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Calibri"/>
          <w:szCs w:val="28"/>
        </w:rPr>
      </w:pPr>
      <w:bookmarkStart w:id="42" w:name="_Toc27647231"/>
      <w:r>
        <w:rPr>
          <w:rFonts w:asciiTheme="majorHAnsi" w:hAnsiTheme="majorHAnsi" w:cs="Calibri"/>
          <w:szCs w:val="28"/>
          <w:lang w:val="sv"/>
        </w:rPr>
        <w:t>Fakturering och betalning</w:t>
      </w:r>
      <w:bookmarkEnd w:id="42"/>
    </w:p>
    <w:p w14:paraId="6C21C85C"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Nätinnehavaren fakturerar användaren för nättjänsten i enlighet med nätavtalet och vid var tid gällande prislistor.</w:t>
      </w:r>
    </w:p>
    <w:p w14:paraId="67105AEB" w14:textId="77777777" w:rsidR="00030209" w:rsidRPr="00085155" w:rsidRDefault="00030209"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 xml:space="preserve">Nätinnehavaren ska fakturera användaren enligt den faktiska överförda gasmängden minst fyra gånger om året. </w:t>
      </w:r>
    </w:p>
    <w:p w14:paraId="797CDFFB" w14:textId="77777777" w:rsidR="00030209" w:rsidRPr="00085155" w:rsidRDefault="00030209"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 xml:space="preserve">Om ett gasdriftsställe till vilket gas levereras enbart för matlagning har utrustats med mätapparatur, ska den gas som överförts till användaren dock faktureras minst en gång om året enligt den faktiskt överförda mängden. </w:t>
      </w:r>
    </w:p>
    <w:p w14:paraId="46A98EA1" w14:textId="77777777" w:rsidR="00030209" w:rsidRPr="00085155" w:rsidRDefault="00030209"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Om mätapparaturen inte omfattas av systemet för fjärravläsning får faktureringen ske utifrån användarens mätaravläsning.</w:t>
      </w:r>
    </w:p>
    <w:p w14:paraId="71D1866F" w14:textId="77777777" w:rsidR="00030209" w:rsidRPr="00085155" w:rsidRDefault="00030209"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 xml:space="preserve">Gasleveranser får emellertid faktureras enligt uppskattad förbrukning eller enligt en fast mängd, om faktureringen grundar sig på användarens mätaravläsning och denna inte har meddelat mätvärdena för faktureringsperioden i fråga. </w:t>
      </w:r>
    </w:p>
    <w:p w14:paraId="0E1F4943" w14:textId="77777777" w:rsidR="00B75D7D" w:rsidRPr="00085155" w:rsidRDefault="00030209"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Avvikelse från fakturering enligt konstaterad förbrukning får också göras, om mätning och fakturering enligt konstaterad gasöverföring inte är möjlig eller inte kan ordnas till rimlig kostnad.</w:t>
      </w:r>
    </w:p>
    <w:p w14:paraId="614A4968" w14:textId="77777777" w:rsidR="00B75D7D" w:rsidRPr="00085155" w:rsidRDefault="00B75D7D" w:rsidP="008312BC">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Nätinnehavaren är skyldig att på användarens begäran justera faktureringen som baserar sig på uppskattad förbrukning, när de förhållanden som ligger till grund för den uppskattade faktureringen har förändrats i väsentlig grad eller när justeringen annars är motiverad. Nätinnehavaren meddelar säljaren om att uppskattningen ändrats enligt den praxis som tillämpas i branschen.</w:t>
      </w:r>
    </w:p>
    <w:p w14:paraId="79EF1237"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bookmarkStart w:id="43" w:name="_Hlk9604267"/>
      <w:r>
        <w:rPr>
          <w:rFonts w:ascii="Calibri" w:hAnsi="Calibri" w:cs="Calibri"/>
          <w:sz w:val="22"/>
          <w:szCs w:val="22"/>
          <w:lang w:val="sv"/>
        </w:rPr>
        <w:t xml:space="preserve">I fråga om fakturans innehåll följs naturgasmarknadslagen och bestämmelser och föreskrifter som utfärdats med stöd av den. </w:t>
      </w:r>
    </w:p>
    <w:bookmarkEnd w:id="43"/>
    <w:p w14:paraId="639AB659"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Mellan den dag då fakturan avsänds och förfallodagen ska det vara minst fjorton dagar. Om användaren inte är en konsument, kan avtalsparterna också avtala om kortare förfallotid. </w:t>
      </w:r>
    </w:p>
    <w:p w14:paraId="4152639A" w14:textId="5EAC0BD2" w:rsidR="00030209" w:rsidRPr="00085155" w:rsidRDefault="00B75D7D"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Användaren är skyldig att betala faktura som nätinnehavaren sänt senast på den förfallodag som står på fakturan.  Fakturan sänds till den faktureringsadress som användaren har uppgett. Användaren svarar för att fakturan blir betald oberoende av vart han har bett att få fakturan tillsänd.</w:t>
      </w:r>
    </w:p>
    <w:p w14:paraId="10C3DAAC" w14:textId="4E0815A4"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För eventuella försenade betalningar har nätinnehavaren rätt till dröjsmålsränta enligt räntelagen. Om fakturans förfallodag och det belopp som ska betalas har bestämts i förväg, tas dröjsmålsränta ut från och med förfallodagen. Om förfallodagen och/eller beloppet som ska betalas inte har bestämts i förväg på en faktura till en konsument, kan dröjsmålsränta tas ut tidigast 30 dagar efter att fakturan sänts.</w:t>
      </w:r>
    </w:p>
    <w:p w14:paraId="44A8B627"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lastRenderedPageBreak/>
        <w:t xml:space="preserve">För skriftlig påminnelse och avbrottsvarsel kan dessutom en skälig avgift tas ut enligt gällande prislista.  </w:t>
      </w:r>
    </w:p>
    <w:p w14:paraId="1760BC74"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bookmarkStart w:id="44" w:name="_Ref332707396"/>
      <w:r>
        <w:rPr>
          <w:rFonts w:ascii="Calibri" w:hAnsi="Calibri" w:cs="Calibri"/>
          <w:sz w:val="22"/>
          <w:szCs w:val="22"/>
          <w:lang w:val="sv"/>
        </w:rPr>
        <w:t>Till följd av fel i faktureringen, mätningen eller mätaravläsningen har nätinnehavaren rätt till tilläggsdebitering och användaren rätt till kreditering i enlighet med följande punkter:</w:t>
      </w:r>
      <w:bookmarkEnd w:id="44"/>
    </w:p>
    <w:p w14:paraId="752A7026" w14:textId="20CF7F85" w:rsidR="00030209" w:rsidRPr="00085155" w:rsidRDefault="00030209" w:rsidP="008312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Fonts w:ascii="Calibri" w:hAnsi="Calibri" w:cs="Calibri"/>
          <w:sz w:val="22"/>
          <w:szCs w:val="22"/>
          <w:lang w:val="sv-FI"/>
        </w:rPr>
      </w:pPr>
      <w:r>
        <w:rPr>
          <w:rFonts w:ascii="Calibri" w:hAnsi="Calibri" w:cs="Calibri"/>
          <w:sz w:val="22"/>
          <w:szCs w:val="22"/>
          <w:lang w:val="sv"/>
        </w:rPr>
        <w:t xml:space="preserve">Om mätfelet har konstaterats vara större än vad som är acceptabelt enligt punkt </w:t>
      </w:r>
      <w:r>
        <w:rPr>
          <w:rFonts w:ascii="Calibri" w:hAnsi="Calibri" w:cs="Calibri"/>
          <w:sz w:val="22"/>
          <w:szCs w:val="22"/>
          <w:lang w:val="sv"/>
        </w:rPr>
        <w:fldChar w:fldCharType="begin"/>
      </w:r>
      <w:r>
        <w:rPr>
          <w:rFonts w:ascii="Calibri" w:hAnsi="Calibri" w:cs="Calibri"/>
          <w:sz w:val="22"/>
          <w:szCs w:val="22"/>
          <w:lang w:val="sv"/>
        </w:rPr>
        <w:instrText xml:space="preserve"> REF _Ref342983938 \r \h  \* MERGEFORMAT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6.8</w:t>
      </w:r>
      <w:r>
        <w:rPr>
          <w:rFonts w:ascii="Calibri" w:hAnsi="Calibri" w:cs="Calibri"/>
          <w:sz w:val="22"/>
          <w:szCs w:val="22"/>
          <w:lang w:val="sv"/>
        </w:rPr>
        <w:fldChar w:fldCharType="end"/>
      </w:r>
      <w:r>
        <w:rPr>
          <w:rFonts w:ascii="Calibri" w:hAnsi="Calibri" w:cs="Calibri"/>
          <w:sz w:val="22"/>
          <w:szCs w:val="22"/>
          <w:lang w:val="sv"/>
        </w:rPr>
        <w:t xml:space="preserve">, beaktas detta i faktureringen så att krediteringen eller tilläggsdebiteringen betalas på basis av nätinnehavarens uppskattning som är grundad på kontroll av mätapparaturen, användarens konstaterade förbrukning samt på andra uppgifter. </w:t>
      </w:r>
    </w:p>
    <w:p w14:paraId="781D62FA" w14:textId="68016954" w:rsidR="00030209" w:rsidRPr="00085155" w:rsidRDefault="00030209" w:rsidP="008312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Fonts w:ascii="Calibri" w:hAnsi="Calibri" w:cs="Calibri"/>
          <w:sz w:val="22"/>
          <w:szCs w:val="22"/>
          <w:lang w:val="sv-FI"/>
        </w:rPr>
      </w:pPr>
      <w:r>
        <w:rPr>
          <w:rFonts w:ascii="Calibri" w:hAnsi="Calibri" w:cs="Calibri"/>
          <w:sz w:val="22"/>
          <w:szCs w:val="22"/>
          <w:lang w:val="sv"/>
        </w:rPr>
        <w:t xml:space="preserve">Avtalsparterna kan kräva sina fordringar som grundar sig på fel som nämns i punkt </w:t>
      </w:r>
      <w:r>
        <w:rPr>
          <w:rFonts w:ascii="Calibri" w:hAnsi="Calibri" w:cs="Calibri"/>
          <w:sz w:val="22"/>
          <w:szCs w:val="22"/>
          <w:lang w:val="sv"/>
        </w:rPr>
        <w:fldChar w:fldCharType="begin"/>
      </w:r>
      <w:r>
        <w:rPr>
          <w:rFonts w:ascii="Calibri" w:hAnsi="Calibri" w:cs="Calibri"/>
          <w:sz w:val="22"/>
          <w:szCs w:val="22"/>
          <w:lang w:val="sv"/>
        </w:rPr>
        <w:instrText xml:space="preserve"> REF _Ref332707396 \r \h  \* MERGEFORMAT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9.7</w:t>
      </w:r>
      <w:r>
        <w:rPr>
          <w:rFonts w:ascii="Calibri" w:hAnsi="Calibri" w:cs="Calibri"/>
          <w:sz w:val="22"/>
          <w:szCs w:val="22"/>
          <w:lang w:val="sv"/>
        </w:rPr>
        <w:fldChar w:fldCharType="end"/>
      </w:r>
      <w:r>
        <w:rPr>
          <w:rFonts w:ascii="Calibri" w:hAnsi="Calibri" w:cs="Calibri"/>
          <w:sz w:val="22"/>
          <w:szCs w:val="22"/>
          <w:lang w:val="sv"/>
        </w:rPr>
        <w:t xml:space="preserve"> för de tre senaste åren. Tidsfristen på tre år räknas från den tidpunkt då avtalsparten meddelades om felet.</w:t>
      </w:r>
    </w:p>
    <w:p w14:paraId="1A6B16B8" w14:textId="4578CBA5" w:rsidR="00030209" w:rsidRPr="00085155" w:rsidRDefault="00030209" w:rsidP="008312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Fonts w:ascii="Calibri" w:hAnsi="Calibri" w:cs="Calibri"/>
          <w:sz w:val="22"/>
          <w:szCs w:val="22"/>
          <w:lang w:val="sv-FI"/>
        </w:rPr>
      </w:pPr>
      <w:r>
        <w:rPr>
          <w:rFonts w:ascii="Calibri" w:hAnsi="Calibri" w:cs="Calibri"/>
          <w:sz w:val="22"/>
          <w:szCs w:val="22"/>
          <w:lang w:val="sv"/>
        </w:rPr>
        <w:t xml:space="preserve">En konsument kan dock kräva sina fordringar som nämns i punkt </w:t>
      </w:r>
      <w:r>
        <w:rPr>
          <w:rFonts w:ascii="Calibri" w:hAnsi="Calibri" w:cs="Calibri"/>
          <w:sz w:val="22"/>
          <w:szCs w:val="22"/>
          <w:lang w:val="sv"/>
        </w:rPr>
        <w:fldChar w:fldCharType="begin"/>
      </w:r>
      <w:r>
        <w:rPr>
          <w:rFonts w:ascii="Calibri" w:hAnsi="Calibri" w:cs="Calibri"/>
          <w:sz w:val="22"/>
          <w:szCs w:val="22"/>
          <w:lang w:val="sv"/>
        </w:rPr>
        <w:instrText xml:space="preserve"> REF _Ref332707396 \r \h  \* MERGEFORMAT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9.7</w:t>
      </w:r>
      <w:r>
        <w:rPr>
          <w:rFonts w:ascii="Calibri" w:hAnsi="Calibri" w:cs="Calibri"/>
          <w:sz w:val="22"/>
          <w:szCs w:val="22"/>
          <w:lang w:val="sv"/>
        </w:rPr>
        <w:fldChar w:fldCharType="end"/>
      </w:r>
      <w:r>
        <w:rPr>
          <w:rFonts w:ascii="Calibri" w:hAnsi="Calibri" w:cs="Calibri"/>
          <w:sz w:val="22"/>
          <w:szCs w:val="22"/>
          <w:lang w:val="sv"/>
        </w:rPr>
        <w:t xml:space="preserve"> för felets hela verkningstid, dock inte för mer än tio år, om tidpunkten då felet uppkom och dess inverkan på faktureringen kan konstateras i efterhand. </w:t>
      </w:r>
    </w:p>
    <w:p w14:paraId="19535B1A" w14:textId="1F65C164" w:rsidR="00030209" w:rsidRPr="00085155" w:rsidRDefault="00030209" w:rsidP="008312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Fonts w:ascii="Calibri" w:hAnsi="Calibri" w:cs="Calibri"/>
          <w:sz w:val="22"/>
          <w:szCs w:val="22"/>
          <w:lang w:val="sv-FI"/>
        </w:rPr>
      </w:pPr>
      <w:r>
        <w:rPr>
          <w:rFonts w:ascii="Calibri" w:hAnsi="Calibri" w:cs="Calibri"/>
          <w:sz w:val="22"/>
          <w:szCs w:val="22"/>
          <w:lang w:val="sv"/>
        </w:rPr>
        <w:t xml:space="preserve">Nätinnehavaren svarar i stället för säljaren för att kreditera användaren och har rätt att i stället för säljaren debitera tilläggsdebitering, om det är fråga om ett driftsställe som inte är fjärravläst och </w:t>
      </w:r>
    </w:p>
    <w:p w14:paraId="7FE6E4D9" w14:textId="521E32B2" w:rsidR="001101B8" w:rsidRPr="00085155" w:rsidRDefault="00121A48" w:rsidP="008312BC">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rPr>
          <w:rFonts w:ascii="Calibri" w:hAnsi="Calibri" w:cs="Calibri"/>
          <w:sz w:val="22"/>
          <w:szCs w:val="22"/>
          <w:lang w:val="sv-FI"/>
        </w:rPr>
      </w:pPr>
      <w:r>
        <w:rPr>
          <w:rFonts w:ascii="Calibri" w:hAnsi="Calibri" w:cs="Calibri"/>
          <w:sz w:val="22"/>
          <w:szCs w:val="22"/>
          <w:lang w:val="sv"/>
        </w:rPr>
        <w:t xml:space="preserve">a) det har gått mer än tre år sedan felet i faktureringen inträffade och kunden meddelades om det; eller om </w:t>
      </w:r>
    </w:p>
    <w:p w14:paraId="30101190" w14:textId="3E9CA750" w:rsidR="001101B8" w:rsidRPr="00085155" w:rsidRDefault="00121A48" w:rsidP="008312BC">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rPr>
          <w:rFonts w:ascii="Calibri" w:hAnsi="Calibri" w:cs="Calibri"/>
          <w:sz w:val="22"/>
          <w:szCs w:val="22"/>
          <w:lang w:val="sv-FI"/>
        </w:rPr>
      </w:pPr>
      <w:r>
        <w:rPr>
          <w:rFonts w:ascii="Calibri" w:hAnsi="Calibri" w:cs="Calibri"/>
          <w:sz w:val="22"/>
          <w:szCs w:val="22"/>
          <w:lang w:val="sv"/>
        </w:rPr>
        <w:t xml:space="preserve">b) kundrelationen mellan kunden och säljaren har upphört tidigare än sex veckor innan felet upptäcktes, </w:t>
      </w:r>
    </w:p>
    <w:p w14:paraId="0E2356FF" w14:textId="5B986AD6" w:rsidR="00121A48" w:rsidRPr="00085155" w:rsidRDefault="00121A48" w:rsidP="008312BC">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rPr>
          <w:rFonts w:ascii="Calibri" w:hAnsi="Calibri" w:cs="Calibri"/>
          <w:sz w:val="22"/>
          <w:szCs w:val="22"/>
          <w:lang w:val="sv-FI"/>
        </w:rPr>
      </w:pPr>
      <w:r>
        <w:rPr>
          <w:rFonts w:ascii="Calibri" w:hAnsi="Calibri" w:cs="Calibri"/>
          <w:sz w:val="22"/>
          <w:szCs w:val="22"/>
          <w:lang w:val="sv"/>
        </w:rPr>
        <w:t xml:space="preserve">och de uppgifter om gasförbrukningen som nätinnehavaren har gett säljaren som grund för faktureringen är oriktiga jämfört med den faktiska gasförbrukningen på grund av fel i mätningen eller mätaravläsningen eller fel i ett meddelande från nätinnehavaren (dock inte på grund av avvikelse i uppskattningen).  </w:t>
      </w:r>
    </w:p>
    <w:p w14:paraId="2DDAA826" w14:textId="09B64A53" w:rsidR="00030209" w:rsidRPr="00085155" w:rsidRDefault="001101B8" w:rsidP="008312BC">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rPr>
          <w:rFonts w:ascii="Calibri" w:hAnsi="Calibri" w:cs="Calibri"/>
          <w:sz w:val="22"/>
          <w:szCs w:val="22"/>
          <w:lang w:val="sv-FI"/>
        </w:rPr>
      </w:pPr>
      <w:r>
        <w:rPr>
          <w:rFonts w:ascii="Calibri" w:hAnsi="Calibri" w:cs="Calibri"/>
          <w:sz w:val="22"/>
          <w:szCs w:val="22"/>
          <w:lang w:val="sv"/>
        </w:rPr>
        <w:t>Som försäljningspris vid kreditering enligt denna punkt används den offentliga gasprodukt eller gastariff som den i distributionsnätets ansvarsområde leveransskyldiga säljaren tillhandahåller och som bäst passar användaren. Om det emellertid är fråga om ett fel på nätinnehavarens sida och användaren företer en utredning av de priser som tillämpades på hans gasanskaffning under ifrågavarande tid, används dessa priser.</w:t>
      </w:r>
    </w:p>
    <w:p w14:paraId="7462DED7" w14:textId="59198407" w:rsidR="00030209" w:rsidRPr="00085155" w:rsidRDefault="00030209" w:rsidP="008312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Fonts w:ascii="Calibri" w:hAnsi="Calibri" w:cs="Calibri"/>
          <w:sz w:val="22"/>
          <w:szCs w:val="22"/>
          <w:lang w:val="sv-FI"/>
        </w:rPr>
      </w:pPr>
      <w:r>
        <w:rPr>
          <w:rFonts w:ascii="Calibri" w:hAnsi="Calibri" w:cs="Calibri"/>
          <w:sz w:val="22"/>
          <w:szCs w:val="22"/>
          <w:lang w:val="sv"/>
        </w:rPr>
        <w:t xml:space="preserve">Ingen ränta utgår för tilläggsdebiteringen eller krediteringen enligt de föregående punkterna för den tid som ränta skulle ha influtit. Användaren ska beviljas skälig betalningstid för betalning av tilläggsdebiteringen. Om användaren inte betalar fakturan för tilläggsdebiteringen inom den beviljade tiden, kan dröjsmålsränta enligt räntelagen och eventuella indrivningskostnader tas ut för den överskjutande tiden. </w:t>
      </w:r>
    </w:p>
    <w:p w14:paraId="100BD3D2"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Användaren är skyldig att betala också för sådan uppmätt eller konstaterad nättjänst som har orsakats av fel i gasinstallationer eller gasanordningar inom användarens ansvarskrets.</w:t>
      </w:r>
    </w:p>
    <w:p w14:paraId="30C9E08E" w14:textId="1BEAAB34"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Om det är fråga om ett driftsställe som inte är fjärravläst och gas används genom att förbikoppla mätapparaturen eller försämra dess mätprecision, har nätinnehavaren rätt att </w:t>
      </w:r>
      <w:r>
        <w:rPr>
          <w:rFonts w:ascii="Calibri" w:hAnsi="Calibri" w:cs="Calibri"/>
          <w:sz w:val="22"/>
          <w:szCs w:val="22"/>
          <w:lang w:val="sv"/>
        </w:rPr>
        <w:lastRenderedPageBreak/>
        <w:t>fakturera användaren enligt den största möjliga förbrukningen. Om användaren är en konsument, kan faktureringen göras enligt den sannolika förbrukningen, om denna går att uppskatta. Om det inte är möjligt att fastställa hur lång tid denna förbrukning pågått, kan kunden faktureras för högst tre år.</w:t>
      </w:r>
    </w:p>
    <w:p w14:paraId="14B6B379" w14:textId="77777777" w:rsidR="00AB105F" w:rsidRPr="00085155" w:rsidRDefault="00AB105F" w:rsidP="00E92989">
      <w:pPr>
        <w:pStyle w:val="Leipteksti24"/>
        <w:numPr>
          <w:ilvl w:val="0"/>
          <w:numId w:val="0"/>
        </w:numPr>
        <w:tabs>
          <w:tab w:val="clear" w:pos="-1620"/>
        </w:tabs>
        <w:spacing w:after="0"/>
        <w:ind w:left="1134"/>
        <w:outlineLvl w:val="1"/>
        <w:rPr>
          <w:rFonts w:ascii="Calibri" w:hAnsi="Calibri" w:cs="Calibri"/>
          <w:sz w:val="22"/>
          <w:szCs w:val="22"/>
          <w:lang w:val="sv-FI"/>
        </w:rPr>
      </w:pPr>
    </w:p>
    <w:p w14:paraId="4BB86314" w14:textId="5CC14AEF" w:rsidR="00030209" w:rsidRPr="00EC02D8" w:rsidRDefault="00EC02D8" w:rsidP="00030209">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Calibri"/>
          <w:szCs w:val="28"/>
        </w:rPr>
      </w:pPr>
      <w:r>
        <w:rPr>
          <w:rFonts w:asciiTheme="majorHAnsi" w:hAnsiTheme="majorHAnsi" w:cs="Calibri"/>
          <w:szCs w:val="28"/>
          <w:lang w:val="sv"/>
        </w:rPr>
        <w:t xml:space="preserve">  </w:t>
      </w:r>
      <w:bookmarkStart w:id="45" w:name="_Toc27647232"/>
      <w:r>
        <w:rPr>
          <w:rFonts w:asciiTheme="majorHAnsi" w:hAnsiTheme="majorHAnsi" w:cs="Calibri"/>
          <w:szCs w:val="28"/>
          <w:lang w:val="sv"/>
        </w:rPr>
        <w:t>Avbrott i gasnättjänsten</w:t>
      </w:r>
      <w:bookmarkEnd w:id="45"/>
    </w:p>
    <w:p w14:paraId="7BBDD8A5"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Nätinnehavaren har rätt att avbryta den gasnättjänst som avses i nätavtalet (användarens gastillförsel), om användaren i väsentlig grad försummar att betala nätinnehavarens fordringar eller annars i väsentlig grad har försummat sina skyldigheter som grundar sig på nätavtalet. </w:t>
      </w:r>
    </w:p>
    <w:p w14:paraId="3D2D1EBD" w14:textId="42EAE865" w:rsidR="00030209" w:rsidRPr="00085155" w:rsidRDefault="00030209" w:rsidP="008312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Fonts w:ascii="Calibri" w:hAnsi="Calibri" w:cs="Calibri"/>
          <w:sz w:val="22"/>
          <w:szCs w:val="22"/>
          <w:lang w:val="sv-FI"/>
        </w:rPr>
      </w:pPr>
      <w:r>
        <w:rPr>
          <w:rFonts w:ascii="Calibri" w:hAnsi="Calibri" w:cs="Calibri"/>
          <w:sz w:val="22"/>
          <w:szCs w:val="22"/>
          <w:lang w:val="sv"/>
        </w:rPr>
        <w:t xml:space="preserve">Nätinnehavaren sänder användaren en skriftlig påminnelse om att rätta till avtalsbrottet, det vill säga betala den förfallna fordran eller rätta till annan försummelse inom den tid som anges i påminnelsen och som är minst två veckor efter att påminnelsen har sänts. Om en avgiftsbelagd påminnelse sänds till en kund som är en konsument, kan påminnelsen sändas tidigast två veckor efter den ursprungliga förfallodagen. </w:t>
      </w:r>
    </w:p>
    <w:p w14:paraId="0701089D" w14:textId="77777777" w:rsidR="00030209" w:rsidRPr="00085155" w:rsidRDefault="00030209" w:rsidP="008312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Fonts w:ascii="Calibri" w:hAnsi="Calibri" w:cs="Calibri"/>
          <w:sz w:val="22"/>
          <w:szCs w:val="22"/>
          <w:lang w:val="sv-FI"/>
        </w:rPr>
      </w:pPr>
      <w:r>
        <w:rPr>
          <w:rFonts w:ascii="Calibri" w:hAnsi="Calibri" w:cs="Calibri"/>
          <w:sz w:val="22"/>
          <w:szCs w:val="22"/>
          <w:lang w:val="sv"/>
        </w:rPr>
        <w:t xml:space="preserve">Om användaren trots påminnelsen inte rättar till sin avtalsförsummelse inom tidsfristen, sänder nätinnehavaren ett skriftligt varsel om avbrott till användarens faktureringsadress eller till någon annan särskilt överenskommen adress. I avbrottsvarslet anges tidpunkten då nättjänsten kommer att avbrytas. Användaren måste rätta till avtalsbrottet i god tid före den angivna tiden för att undgå avbrottet. Avbrottsvarslet sänds till användaren minst två veckor före avbrottet i nättjänsten. </w:t>
      </w:r>
    </w:p>
    <w:p w14:paraId="4DB41B3E" w14:textId="77777777" w:rsidR="00030209" w:rsidRPr="00085155" w:rsidRDefault="00030209" w:rsidP="008312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Fonts w:ascii="Calibri" w:hAnsi="Calibri" w:cs="Calibri"/>
          <w:sz w:val="22"/>
          <w:szCs w:val="22"/>
          <w:lang w:val="sv-FI"/>
        </w:rPr>
      </w:pPr>
      <w:r>
        <w:rPr>
          <w:rFonts w:ascii="Calibri" w:hAnsi="Calibri" w:cs="Calibri"/>
          <w:sz w:val="22"/>
          <w:szCs w:val="22"/>
          <w:lang w:val="sv"/>
        </w:rPr>
        <w:t xml:space="preserve">Avbrottet kan verkställas tidigast fem veckor efter den ursprungliga förfallodagen eller från det att användaren för första gången har meddelats om annat avtalsbrott och om behovet att rätta till det.  </w:t>
      </w:r>
    </w:p>
    <w:p w14:paraId="1185F9CF" w14:textId="77777777" w:rsidR="00030209" w:rsidRPr="00085155" w:rsidRDefault="00030209" w:rsidP="008312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Fonts w:ascii="Calibri" w:hAnsi="Calibri" w:cs="Calibri"/>
          <w:sz w:val="22"/>
          <w:szCs w:val="22"/>
          <w:lang w:val="sv-FI"/>
        </w:rPr>
      </w:pPr>
      <w:r>
        <w:rPr>
          <w:rFonts w:ascii="Calibri" w:hAnsi="Calibri" w:cs="Calibri"/>
          <w:sz w:val="22"/>
          <w:szCs w:val="22"/>
          <w:lang w:val="sv"/>
        </w:rPr>
        <w:t xml:space="preserve">Om en avgiftsbelagd påminnelse har sänts till en användare som är en konsument, kan avbrottet verkställas tidigast sex veckor efter den ursprungliga förfallodagen. </w:t>
      </w:r>
    </w:p>
    <w:p w14:paraId="5BCD3D55" w14:textId="348E2765" w:rsidR="00030209" w:rsidRPr="00085155" w:rsidRDefault="00030209" w:rsidP="008312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Fonts w:ascii="Calibri" w:hAnsi="Calibri" w:cs="Calibri"/>
          <w:sz w:val="22"/>
          <w:szCs w:val="22"/>
          <w:lang w:val="sv-FI"/>
        </w:rPr>
      </w:pPr>
      <w:r>
        <w:rPr>
          <w:rFonts w:ascii="Calibri" w:hAnsi="Calibri" w:cs="Calibri"/>
          <w:sz w:val="22"/>
          <w:szCs w:val="22"/>
          <w:lang w:val="sv"/>
        </w:rPr>
        <w:t xml:space="preserve">Om betalningsförsummelsen har berott på betalningssvårigheter som en konsument har råkat i på grund av allvarlig sjukdom, arbetslöshet eller annan särskild omständighet huvudsakligen utan egen förskyllan, får nättjänsten avbrytas tidigast 60 dagar efter avgiftens förfallodag. </w:t>
      </w:r>
    </w:p>
    <w:p w14:paraId="6BB6DC7D" w14:textId="77777777" w:rsidR="00030209" w:rsidRPr="00085155" w:rsidRDefault="00030209" w:rsidP="008312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Fonts w:ascii="Calibri" w:hAnsi="Calibri" w:cs="Calibri"/>
          <w:sz w:val="22"/>
          <w:szCs w:val="22"/>
          <w:lang w:val="sv-FI"/>
        </w:rPr>
      </w:pPr>
      <w:r>
        <w:rPr>
          <w:rFonts w:ascii="Calibri" w:hAnsi="Calibri" w:cs="Calibri"/>
          <w:sz w:val="22"/>
          <w:szCs w:val="22"/>
          <w:lang w:val="sv"/>
        </w:rPr>
        <w:t xml:space="preserve">Konsumenten ska meddela nätinnehavaren om hindret att betala fakturan så snart han fått kännedom om det, och såvitt möjligt före förfallodagen. </w:t>
      </w:r>
    </w:p>
    <w:p w14:paraId="2ECF6896" w14:textId="2038CE22" w:rsidR="00F13F44" w:rsidRPr="00085155" w:rsidRDefault="00F13F44" w:rsidP="008312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Fonts w:ascii="Calibri" w:hAnsi="Calibri" w:cs="Calibri"/>
          <w:sz w:val="22"/>
          <w:szCs w:val="22"/>
          <w:lang w:val="sv-FI"/>
        </w:rPr>
      </w:pPr>
      <w:r>
        <w:rPr>
          <w:rFonts w:ascii="Calibri" w:hAnsi="Calibri" w:cs="Calibri"/>
          <w:sz w:val="22"/>
          <w:szCs w:val="22"/>
          <w:lang w:val="sv"/>
        </w:rPr>
        <w:t>Nättjänsten till en konsument eller en bostadsfastighet kan avbrytas på grund av betalningsförsummelse endast om en sådan användares obetalda avgifter är minst 250 euro eller om det har gått minst tre månader från förfallodagen för den äldsta obetalda fakturan.</w:t>
      </w:r>
    </w:p>
    <w:p w14:paraId="613595DA" w14:textId="4715EA6E" w:rsidR="00030209" w:rsidRPr="00085155" w:rsidRDefault="00030209" w:rsidP="008312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Fonts w:ascii="Calibri" w:hAnsi="Calibri" w:cs="Calibri"/>
          <w:sz w:val="22"/>
          <w:szCs w:val="22"/>
          <w:lang w:val="sv-FI"/>
        </w:rPr>
      </w:pPr>
      <w:bookmarkStart w:id="46" w:name="_Ref23324919"/>
      <w:r>
        <w:rPr>
          <w:rFonts w:ascii="Calibri" w:hAnsi="Calibri" w:cs="Calibri"/>
          <w:sz w:val="22"/>
          <w:szCs w:val="22"/>
          <w:lang w:val="sv"/>
        </w:rPr>
        <w:t>Nättjänsten till en byggnad som används som stadigvarande bostad eller till en del av en sådan, där uppvärmningen är beroende av gas, får dock inte avbrytas trots obetalda avgifter under tiden från ingången av oktober till utgången av april innan 120 dagar har förflutit från förfallodagen för den obetalda avgiften.</w:t>
      </w:r>
      <w:bookmarkEnd w:id="46"/>
      <w:r>
        <w:rPr>
          <w:rFonts w:ascii="Calibri" w:hAnsi="Calibri" w:cs="Calibri"/>
          <w:sz w:val="22"/>
          <w:szCs w:val="22"/>
          <w:lang w:val="sv"/>
        </w:rPr>
        <w:t xml:space="preserve"> </w:t>
      </w:r>
    </w:p>
    <w:p w14:paraId="5FC2C281" w14:textId="77777777" w:rsidR="00FB149F" w:rsidRPr="00085155" w:rsidRDefault="00030209" w:rsidP="008312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Fonts w:ascii="Calibri" w:hAnsi="Calibri" w:cs="Calibri"/>
          <w:sz w:val="22"/>
          <w:szCs w:val="22"/>
          <w:lang w:val="sv-FI"/>
        </w:rPr>
      </w:pPr>
      <w:r>
        <w:rPr>
          <w:rFonts w:ascii="Calibri" w:hAnsi="Calibri" w:cs="Calibri"/>
          <w:sz w:val="22"/>
          <w:szCs w:val="22"/>
          <w:lang w:val="sv"/>
        </w:rPr>
        <w:lastRenderedPageBreak/>
        <w:t xml:space="preserve">Om användarens betalningsförsummelse beror på oöverstigligt hinder, kan nättjänsten inte avbrytas så länge hindret kvarstår. </w:t>
      </w:r>
    </w:p>
    <w:p w14:paraId="4DACC7CC" w14:textId="77777777" w:rsidR="008D7673" w:rsidRPr="00085155" w:rsidRDefault="00FB149F" w:rsidP="008312BC">
      <w:pPr>
        <w:pStyle w:val="Leipteksti24"/>
        <w:numPr>
          <w:ilvl w:val="1"/>
          <w:numId w:val="1"/>
        </w:numPr>
        <w:tabs>
          <w:tab w:val="clear" w:pos="-1620"/>
        </w:tabs>
        <w:spacing w:before="120"/>
        <w:ind w:left="1304" w:hanging="737"/>
        <w:rPr>
          <w:rFonts w:ascii="Calibri" w:hAnsi="Calibri" w:cs="Calibri"/>
          <w:sz w:val="22"/>
          <w:szCs w:val="22"/>
          <w:lang w:val="sv-FI"/>
        </w:rPr>
      </w:pPr>
      <w:bookmarkStart w:id="47" w:name="_Ref17873170"/>
      <w:r>
        <w:rPr>
          <w:rFonts w:ascii="Calibri" w:hAnsi="Calibri" w:cs="Calibri"/>
          <w:sz w:val="22"/>
          <w:szCs w:val="22"/>
          <w:lang w:val="sv"/>
        </w:rPr>
        <w:t>Nättjänsten kan avbrytas på grund av orsak som beror på säljare i avtalsförhållande till användaren.</w:t>
      </w:r>
      <w:bookmarkStart w:id="48" w:name="_Ref373307024"/>
      <w:bookmarkStart w:id="49" w:name="_Ref332874214"/>
      <w:bookmarkEnd w:id="47"/>
    </w:p>
    <w:p w14:paraId="5C2B676B" w14:textId="758D668D" w:rsidR="00CA04E8" w:rsidRPr="00085155" w:rsidRDefault="00CA04E8" w:rsidP="008312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Fonts w:ascii="Calibri" w:hAnsi="Calibri" w:cs="Calibri"/>
          <w:sz w:val="22"/>
          <w:szCs w:val="22"/>
          <w:lang w:val="sv-FI"/>
        </w:rPr>
      </w:pPr>
      <w:bookmarkStart w:id="50" w:name="_Ref23324299"/>
      <w:bookmarkStart w:id="51" w:name="_Ref17872951"/>
      <w:r>
        <w:rPr>
          <w:rFonts w:ascii="Calibri" w:hAnsi="Calibri" w:cs="Calibri"/>
          <w:sz w:val="22"/>
          <w:szCs w:val="22"/>
          <w:lang w:val="sv"/>
        </w:rPr>
        <w:t>Om en detaljförsäljare försummar sina skyldigheter gentemot nätinnehavaren med avseende på nättjänst eller dataöverföring, eller försummar sina skyldigheter i samband med uppfyllelsen av sitt balansansvar eller balansavräkningen, har nätinnehavaren rätt att avbryta nättjänsten. Säljarens här avsedda skyldigheter bestäms bl. a. enligt naturgasmarknadslagen och bestämmelser eller föreskrifter som utfärdats med stöd av den, anvisningar från myndighet eller systemansvarig, allmän praxis inom branschen eller särskild överenskommelse.</w:t>
      </w:r>
      <w:bookmarkEnd w:id="50"/>
    </w:p>
    <w:p w14:paraId="71638ED3" w14:textId="74397ADD" w:rsidR="00FB149F" w:rsidRPr="00085155" w:rsidRDefault="00FB149F" w:rsidP="008312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Fonts w:ascii="Calibri" w:hAnsi="Calibri" w:cs="Calibri"/>
          <w:sz w:val="22"/>
          <w:szCs w:val="22"/>
          <w:lang w:val="sv-FI"/>
        </w:rPr>
      </w:pPr>
      <w:bookmarkStart w:id="52" w:name="_Ref23324305"/>
      <w:r>
        <w:rPr>
          <w:rFonts w:ascii="Calibri" w:hAnsi="Calibri" w:cs="Calibri"/>
          <w:sz w:val="22"/>
          <w:szCs w:val="22"/>
          <w:lang w:val="sv"/>
        </w:rPr>
        <w:t>Nätinnehavaren har rätt att avbryta nättjänsten, om säljaren upphör med sin verksamhet t.ex. till följd av konkurs.</w:t>
      </w:r>
      <w:bookmarkEnd w:id="51"/>
      <w:bookmarkEnd w:id="52"/>
      <w:r>
        <w:rPr>
          <w:rFonts w:ascii="Calibri" w:hAnsi="Calibri" w:cs="Calibri"/>
          <w:sz w:val="22"/>
          <w:szCs w:val="22"/>
          <w:lang w:val="sv"/>
        </w:rPr>
        <w:t xml:space="preserve"> </w:t>
      </w:r>
    </w:p>
    <w:p w14:paraId="136B2B44" w14:textId="34D2E371" w:rsidR="00FB149F" w:rsidRPr="00085155" w:rsidRDefault="00FB149F" w:rsidP="008312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Fonts w:ascii="Calibri" w:hAnsi="Calibri" w:cs="Calibri"/>
          <w:sz w:val="22"/>
          <w:szCs w:val="22"/>
          <w:lang w:val="sv-FI"/>
        </w:rPr>
      </w:pPr>
      <w:r>
        <w:rPr>
          <w:rFonts w:ascii="Calibri" w:hAnsi="Calibri" w:cs="Calibri"/>
          <w:sz w:val="22"/>
          <w:szCs w:val="22"/>
          <w:lang w:val="sv"/>
        </w:rPr>
        <w:t xml:space="preserve">Nättjänsten får inte avbrytas med stöd av </w:t>
      </w:r>
      <w:r>
        <w:rPr>
          <w:rFonts w:ascii="Calibri" w:hAnsi="Calibri" w:cs="Calibri"/>
          <w:sz w:val="22"/>
          <w:szCs w:val="22"/>
          <w:lang w:val="sv"/>
        </w:rPr>
        <w:fldChar w:fldCharType="begin"/>
      </w:r>
      <w:r>
        <w:rPr>
          <w:rFonts w:ascii="Calibri" w:hAnsi="Calibri" w:cs="Calibri"/>
          <w:sz w:val="22"/>
          <w:szCs w:val="22"/>
          <w:lang w:val="sv"/>
        </w:rPr>
        <w:instrText xml:space="preserve"> REF _Ref23324299 \r \h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10.2.1</w:t>
      </w:r>
      <w:r>
        <w:rPr>
          <w:rFonts w:ascii="Calibri" w:hAnsi="Calibri" w:cs="Calibri"/>
          <w:sz w:val="22"/>
          <w:szCs w:val="22"/>
          <w:lang w:val="sv"/>
        </w:rPr>
        <w:fldChar w:fldCharType="end"/>
      </w:r>
      <w:r>
        <w:rPr>
          <w:rFonts w:ascii="Calibri" w:hAnsi="Calibri" w:cs="Calibri"/>
          <w:sz w:val="22"/>
          <w:szCs w:val="22"/>
          <w:lang w:val="sv"/>
        </w:rPr>
        <w:t xml:space="preserve"> och </w:t>
      </w:r>
      <w:r>
        <w:rPr>
          <w:rFonts w:ascii="Calibri" w:hAnsi="Calibri" w:cs="Calibri"/>
          <w:sz w:val="22"/>
          <w:szCs w:val="22"/>
          <w:lang w:val="sv"/>
        </w:rPr>
        <w:fldChar w:fldCharType="begin"/>
      </w:r>
      <w:r>
        <w:rPr>
          <w:rFonts w:ascii="Calibri" w:hAnsi="Calibri" w:cs="Calibri"/>
          <w:sz w:val="22"/>
          <w:szCs w:val="22"/>
          <w:lang w:val="sv"/>
        </w:rPr>
        <w:instrText xml:space="preserve"> REF _Ref23324305 \r \h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10.2.2</w:t>
      </w:r>
      <w:r>
        <w:rPr>
          <w:rFonts w:ascii="Calibri" w:hAnsi="Calibri" w:cs="Calibri"/>
          <w:sz w:val="22"/>
          <w:szCs w:val="22"/>
          <w:lang w:val="sv"/>
        </w:rPr>
        <w:fldChar w:fldCharType="end"/>
      </w:r>
      <w:r>
        <w:rPr>
          <w:rFonts w:ascii="Calibri" w:hAnsi="Calibri" w:cs="Calibri"/>
          <w:sz w:val="22"/>
          <w:szCs w:val="22"/>
          <w:lang w:val="sv"/>
        </w:rPr>
        <w:t xml:space="preserve"> förrän det har gått två veckor sedan användaren har tillsänts varsel om avbrott i nättjänsten, där grunden och tidpunkten för avbrottet finns nämnda. Varslet innehåller också en uppmaning till användaren att trygga sin gastillförsel genom att omedelbart ingå ett nytt försäljningsavtal med en annan säljare. </w:t>
      </w:r>
    </w:p>
    <w:p w14:paraId="116797DD" w14:textId="77777777" w:rsidR="00FB149F" w:rsidRPr="00085155" w:rsidRDefault="00FB149F" w:rsidP="008312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Fonts w:ascii="Calibri" w:hAnsi="Calibri" w:cs="Calibri"/>
          <w:sz w:val="22"/>
          <w:szCs w:val="22"/>
          <w:lang w:val="sv-FI"/>
        </w:rPr>
      </w:pPr>
      <w:r>
        <w:rPr>
          <w:rFonts w:ascii="Calibri" w:hAnsi="Calibri" w:cs="Calibri"/>
          <w:sz w:val="22"/>
          <w:szCs w:val="22"/>
          <w:lang w:val="sv"/>
        </w:rPr>
        <w:t xml:space="preserve">Nättjänsten till en konsument får inte avbrytas förrän det har gått tre veckor sedan det avbrottsvarsel som avses i föregående punkt avsändes. </w:t>
      </w:r>
    </w:p>
    <w:p w14:paraId="4E39A9B0" w14:textId="053A5113" w:rsidR="00FB149F" w:rsidRPr="00085155" w:rsidRDefault="00FB149F" w:rsidP="008312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Fonts w:ascii="Calibri" w:hAnsi="Calibri" w:cs="Calibri"/>
          <w:sz w:val="22"/>
          <w:szCs w:val="22"/>
          <w:lang w:val="sv-FI"/>
        </w:rPr>
      </w:pPr>
      <w:bookmarkStart w:id="53" w:name="_Ref17873129"/>
      <w:r>
        <w:rPr>
          <w:rFonts w:ascii="Calibri" w:hAnsi="Calibri" w:cs="Calibri"/>
          <w:sz w:val="22"/>
          <w:szCs w:val="22"/>
          <w:lang w:val="sv"/>
        </w:rPr>
        <w:t>Nättjänsten till en användare som omfattas av leveransskyldighet får inte avbrytas förrän Energimyndigheten har utsett en ny leveransskyldig säljare.</w:t>
      </w:r>
      <w:bookmarkEnd w:id="53"/>
      <w:r>
        <w:rPr>
          <w:rFonts w:ascii="Calibri" w:hAnsi="Calibri" w:cs="Calibri"/>
          <w:sz w:val="22"/>
          <w:szCs w:val="22"/>
          <w:lang w:val="sv"/>
        </w:rPr>
        <w:t xml:space="preserve"> </w:t>
      </w:r>
    </w:p>
    <w:p w14:paraId="152FABD1" w14:textId="283BCB27" w:rsidR="00FB149F" w:rsidRPr="00085155" w:rsidRDefault="00FB149F" w:rsidP="008312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Fonts w:ascii="Calibri" w:hAnsi="Calibri" w:cs="Calibri"/>
          <w:sz w:val="22"/>
          <w:szCs w:val="22"/>
          <w:lang w:val="sv-FI"/>
        </w:rPr>
      </w:pPr>
      <w:r>
        <w:rPr>
          <w:rFonts w:ascii="Calibri" w:hAnsi="Calibri" w:cs="Calibri"/>
          <w:sz w:val="22"/>
          <w:szCs w:val="22"/>
          <w:lang w:val="sv"/>
        </w:rPr>
        <w:t xml:space="preserve">Användaren är skyldig att ersätta nätinnehavaren eller den som nätinnehavaren utsett för de skäliga kostnader som orsakats av gasförsäljningen enligt punkterna </w:t>
      </w:r>
      <w:r>
        <w:rPr>
          <w:rFonts w:ascii="Calibri" w:hAnsi="Calibri" w:cs="Calibri"/>
          <w:sz w:val="22"/>
          <w:szCs w:val="22"/>
          <w:lang w:val="sv"/>
        </w:rPr>
        <w:fldChar w:fldCharType="begin"/>
      </w:r>
      <w:r>
        <w:rPr>
          <w:rFonts w:ascii="Calibri" w:hAnsi="Calibri" w:cs="Calibri"/>
          <w:sz w:val="22"/>
          <w:szCs w:val="22"/>
          <w:lang w:val="sv"/>
        </w:rPr>
        <w:instrText xml:space="preserve"> REF _Ref23324299 \r \h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10.2.1</w:t>
      </w:r>
      <w:r>
        <w:rPr>
          <w:rFonts w:ascii="Calibri" w:hAnsi="Calibri" w:cs="Calibri"/>
          <w:sz w:val="22"/>
          <w:szCs w:val="22"/>
          <w:lang w:val="sv"/>
        </w:rPr>
        <w:fldChar w:fldCharType="end"/>
      </w:r>
      <w:r>
        <w:rPr>
          <w:rFonts w:ascii="Calibri" w:hAnsi="Calibri" w:cs="Calibri"/>
          <w:sz w:val="22"/>
          <w:szCs w:val="22"/>
          <w:lang w:val="sv"/>
        </w:rPr>
        <w:t>-</w:t>
      </w:r>
      <w:r>
        <w:rPr>
          <w:rFonts w:ascii="Calibri" w:hAnsi="Calibri" w:cs="Calibri"/>
          <w:sz w:val="22"/>
          <w:szCs w:val="22"/>
          <w:lang w:val="sv"/>
        </w:rPr>
        <w:fldChar w:fldCharType="begin"/>
      </w:r>
      <w:r>
        <w:rPr>
          <w:rFonts w:ascii="Calibri" w:hAnsi="Calibri" w:cs="Calibri"/>
          <w:sz w:val="22"/>
          <w:szCs w:val="22"/>
          <w:lang w:val="sv"/>
        </w:rPr>
        <w:instrText xml:space="preserve"> REF _Ref17873129 \r \h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10.2.5</w:t>
      </w:r>
      <w:r>
        <w:rPr>
          <w:rFonts w:ascii="Calibri" w:hAnsi="Calibri" w:cs="Calibri"/>
          <w:sz w:val="22"/>
          <w:szCs w:val="22"/>
          <w:lang w:val="sv"/>
        </w:rPr>
        <w:fldChar w:fldCharType="end"/>
      </w:r>
      <w:r>
        <w:rPr>
          <w:rFonts w:ascii="Calibri" w:hAnsi="Calibri" w:cs="Calibri"/>
          <w:sz w:val="22"/>
          <w:szCs w:val="22"/>
          <w:lang w:val="sv"/>
        </w:rPr>
        <w:t>.</w:t>
      </w:r>
    </w:p>
    <w:p w14:paraId="60DF3376" w14:textId="78E18C1A" w:rsidR="00FB149F" w:rsidRPr="00085155" w:rsidRDefault="00FB149F"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Om användarens försäljningsavtal upphör av någon annan orsak än vad som avses i punkt </w:t>
      </w:r>
      <w:r>
        <w:rPr>
          <w:rFonts w:ascii="Calibri" w:hAnsi="Calibri" w:cs="Calibri"/>
          <w:sz w:val="22"/>
          <w:szCs w:val="22"/>
          <w:lang w:val="sv"/>
        </w:rPr>
        <w:fldChar w:fldCharType="begin"/>
      </w:r>
      <w:r>
        <w:rPr>
          <w:rFonts w:ascii="Calibri" w:hAnsi="Calibri" w:cs="Calibri"/>
          <w:sz w:val="22"/>
          <w:szCs w:val="22"/>
          <w:lang w:val="sv"/>
        </w:rPr>
        <w:instrText xml:space="preserve"> REF _Ref17873170 \r \h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10.2</w:t>
      </w:r>
      <w:r>
        <w:rPr>
          <w:rFonts w:ascii="Calibri" w:hAnsi="Calibri" w:cs="Calibri"/>
          <w:sz w:val="22"/>
          <w:szCs w:val="22"/>
          <w:lang w:val="sv"/>
        </w:rPr>
        <w:fldChar w:fldCharType="end"/>
      </w:r>
      <w:r>
        <w:rPr>
          <w:rFonts w:ascii="Calibri" w:hAnsi="Calibri" w:cs="Calibri"/>
          <w:sz w:val="22"/>
          <w:szCs w:val="22"/>
          <w:lang w:val="sv"/>
        </w:rPr>
        <w:t xml:space="preserve"> utan att ett nytt gasförsäljningsavtal träder i kraft, har nätinnehavaren rätt att avbryta nättjänsten med omedelbar verkan. Nätinnehavaren är inte skyldig att kontrollera riktigheten i de meddelanden som han fått från säljarna om att försäljningsavtalen upphör, vare sig hos användaren eller på något annat håll.</w:t>
      </w:r>
    </w:p>
    <w:p w14:paraId="6DC61B18" w14:textId="77777777" w:rsidR="00FB149F" w:rsidRPr="00085155" w:rsidRDefault="00FB149F" w:rsidP="008312BC">
      <w:pPr>
        <w:pStyle w:val="Leipteksti24"/>
        <w:numPr>
          <w:ilvl w:val="1"/>
          <w:numId w:val="1"/>
        </w:numPr>
        <w:tabs>
          <w:tab w:val="clear" w:pos="-1620"/>
        </w:tabs>
        <w:spacing w:before="120"/>
        <w:ind w:left="1304" w:hanging="737"/>
        <w:rPr>
          <w:rFonts w:ascii="Calibri" w:hAnsi="Calibri" w:cs="Calibri"/>
          <w:sz w:val="22"/>
          <w:szCs w:val="22"/>
          <w:lang w:val="sv-FI"/>
        </w:rPr>
      </w:pPr>
      <w:bookmarkStart w:id="54" w:name="_Ref17873198"/>
      <w:r>
        <w:rPr>
          <w:rFonts w:ascii="Calibri" w:hAnsi="Calibri" w:cs="Calibri"/>
          <w:sz w:val="22"/>
          <w:szCs w:val="22"/>
          <w:lang w:val="sv"/>
        </w:rPr>
        <w:t>Nättjänsten kan också avbrytas på användarens begäran. Vill användaren trots det begärda avbrottet upprätthålla möjligheten till nättjänst, ska han betala gällande avgift för detta upprätthållande.</w:t>
      </w:r>
      <w:bookmarkEnd w:id="54"/>
      <w:r>
        <w:rPr>
          <w:rFonts w:ascii="Calibri" w:hAnsi="Calibri" w:cs="Calibri"/>
          <w:sz w:val="22"/>
          <w:szCs w:val="22"/>
          <w:lang w:val="sv"/>
        </w:rPr>
        <w:t xml:space="preserve"> </w:t>
      </w:r>
    </w:p>
    <w:p w14:paraId="640A50C4" w14:textId="23DD2640" w:rsidR="00FB149F" w:rsidRPr="00085155" w:rsidRDefault="00FB149F"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Om nättjänsten avbryts av skäl som beror på säljaren eller användaren och inte på grund av i </w:t>
      </w:r>
      <w:r>
        <w:rPr>
          <w:rFonts w:ascii="Calibri" w:hAnsi="Calibri" w:cs="Calibri"/>
          <w:sz w:val="22"/>
          <w:szCs w:val="22"/>
          <w:lang w:val="sv"/>
        </w:rPr>
        <w:fldChar w:fldCharType="begin"/>
      </w:r>
      <w:r>
        <w:rPr>
          <w:rFonts w:ascii="Calibri" w:hAnsi="Calibri" w:cs="Calibri"/>
          <w:sz w:val="22"/>
          <w:szCs w:val="22"/>
          <w:lang w:val="sv"/>
        </w:rPr>
        <w:instrText xml:space="preserve"> REF _Ref17873198 \r \h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10.4</w:t>
      </w:r>
      <w:r>
        <w:rPr>
          <w:rFonts w:ascii="Calibri" w:hAnsi="Calibri" w:cs="Calibri"/>
          <w:sz w:val="22"/>
          <w:szCs w:val="22"/>
          <w:lang w:val="sv"/>
        </w:rPr>
        <w:fldChar w:fldCharType="end"/>
      </w:r>
      <w:r>
        <w:rPr>
          <w:rFonts w:ascii="Calibri" w:hAnsi="Calibri" w:cs="Calibri"/>
          <w:sz w:val="22"/>
          <w:szCs w:val="22"/>
          <w:lang w:val="sv"/>
        </w:rPr>
        <w:t xml:space="preserve"> avsedd begäran, befrias användaren inte från sina betalningsskyldigheter eller andra skyldigheter gentemot nätinnehavaren som grundar sig på villkoren i nätavtalet.</w:t>
      </w:r>
    </w:p>
    <w:p w14:paraId="7AC96284" w14:textId="77777777" w:rsidR="00FB149F" w:rsidRPr="00085155" w:rsidRDefault="00FB149F"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Nätinnehavaren har rätt att av användaren ta ut en skälig avgift enligt gällande prislista för skriftlig påminnelse och avbrottsvarsel samt för avbrytande och återupptagande av nättjänsten. </w:t>
      </w:r>
    </w:p>
    <w:p w14:paraId="1AD550B3" w14:textId="77777777" w:rsidR="00FB149F" w:rsidRPr="00085155" w:rsidRDefault="00FB149F"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Nättjänsten fortsätter efter att anledningen till avbrottet har avlägsnats. Nätinnehavaren är dock inte skyldig att återuppta nättjänsten förrän användaren har betalat de avgifter och kostnader som föranletts av den skriftliga påminnelsen eller andra meddelanden samt av </w:t>
      </w:r>
      <w:r>
        <w:rPr>
          <w:rFonts w:ascii="Calibri" w:hAnsi="Calibri" w:cs="Calibri"/>
          <w:sz w:val="22"/>
          <w:szCs w:val="22"/>
          <w:lang w:val="sv"/>
        </w:rPr>
        <w:lastRenderedPageBreak/>
        <w:t xml:space="preserve">andra åtgärder i anslutning till avbrottet och återupptagandet samt nätinnehavarens förfallna fordringar och krävd säkerhet. </w:t>
      </w:r>
    </w:p>
    <w:p w14:paraId="0485A87D" w14:textId="77777777" w:rsidR="00FB149F" w:rsidRPr="00085155" w:rsidRDefault="00713140"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Säljaren har rätt att kräva att nätinnehavaren avbryter nättjänsten, då säljaren enligt gasförsäljningsavtalet har rätt att avbryta gasförsäljningen. Säljaren svarar för att det begärda avbrottet är grundat på lag, gasförsäljningsavtalet, andra avtal eller bestämmelser.  Nättjänsten återupptas på uppdrag av säljaren. Om gasförsäljningsavtalet upphör, återupptas nättjänsten då den nya säljaren har meddelat att gasförsäljningen påbörjas. </w:t>
      </w:r>
    </w:p>
    <w:p w14:paraId="169D8580" w14:textId="1D4A4571" w:rsidR="00FB149F" w:rsidRPr="00085155" w:rsidRDefault="00FB149F"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Användaren har inte rätt att framställa krav på nätinnehavaren på grund av avbrott i nättjänsten och befrias inte från sina betalningsskyldigheter eller andra skyldigheter gentemot nätinnehavaren, om nättjänsten har avbrutits av skäl som berott på användaren eller säljaren. </w:t>
      </w:r>
    </w:p>
    <w:p w14:paraId="34173AEB" w14:textId="29450020" w:rsidR="00F1573B" w:rsidRPr="00085155" w:rsidRDefault="00FB149F" w:rsidP="008312BC">
      <w:pPr>
        <w:pStyle w:val="Leipteksti24"/>
        <w:numPr>
          <w:ilvl w:val="1"/>
          <w:numId w:val="1"/>
        </w:numPr>
        <w:tabs>
          <w:tab w:val="clear" w:pos="-1620"/>
        </w:tabs>
        <w:spacing w:before="120"/>
        <w:ind w:left="1304" w:hanging="737"/>
        <w:rPr>
          <w:rFonts w:ascii="Calibri" w:hAnsi="Calibri" w:cs="Calibri"/>
          <w:sz w:val="22"/>
          <w:szCs w:val="22"/>
          <w:lang w:val="sv-FI"/>
        </w:rPr>
      </w:pPr>
      <w:bookmarkStart w:id="55" w:name="_Ref17873246"/>
      <w:r>
        <w:rPr>
          <w:rFonts w:ascii="Calibri" w:hAnsi="Calibri" w:cs="Calibri"/>
          <w:sz w:val="22"/>
          <w:szCs w:val="22"/>
          <w:lang w:val="sv"/>
        </w:rPr>
        <w:t>Nätinnehavaren har rätt att omedelbart avbryta nättjänsten tillfälligt, om det är nödvändigt för att förhindra att människoliv, hälsa eller egendom äventyras.</w:t>
      </w:r>
      <w:bookmarkEnd w:id="55"/>
    </w:p>
    <w:p w14:paraId="7A3C24C8" w14:textId="57228445" w:rsidR="00FB149F" w:rsidRPr="00085155" w:rsidRDefault="00FB149F" w:rsidP="008312BC">
      <w:pPr>
        <w:pStyle w:val="Leipteksti24"/>
        <w:numPr>
          <w:ilvl w:val="1"/>
          <w:numId w:val="1"/>
        </w:numPr>
        <w:tabs>
          <w:tab w:val="clear" w:pos="-1620"/>
        </w:tabs>
        <w:spacing w:before="120"/>
        <w:ind w:left="1304" w:hanging="737"/>
        <w:rPr>
          <w:rFonts w:ascii="Calibri" w:hAnsi="Calibri" w:cs="Calibri"/>
          <w:sz w:val="22"/>
          <w:szCs w:val="22"/>
          <w:lang w:val="sv-FI"/>
        </w:rPr>
      </w:pPr>
      <w:bookmarkStart w:id="56" w:name="_Ref17873248"/>
      <w:r>
        <w:rPr>
          <w:rFonts w:ascii="Calibri" w:hAnsi="Calibri" w:cs="Calibri"/>
          <w:sz w:val="22"/>
          <w:szCs w:val="22"/>
          <w:lang w:val="sv"/>
        </w:rPr>
        <w:t>En väsentlig störning i gasimporten eller i överföringsnätet eller annan av nätinnehavaren oberoende orsak kan orsaka ett oöverstigligt hinder, så att nätinnehavaren befrias från att tillhandahålla nättjänsten eller kan bli tvungen att ransonera den så länge det oöverstigliga hindret råder. Nätinnehavaren ska meddela användaren om ett oöverstigligt hinder och när det upphör, så fort han fått kännedom om det.</w:t>
      </w:r>
      <w:bookmarkEnd w:id="56"/>
    </w:p>
    <w:p w14:paraId="705BFD92" w14:textId="77777777" w:rsidR="00FB149F" w:rsidRPr="00085155" w:rsidRDefault="00FB149F" w:rsidP="008312BC">
      <w:pPr>
        <w:pStyle w:val="Leipteksti24"/>
        <w:numPr>
          <w:ilvl w:val="1"/>
          <w:numId w:val="1"/>
        </w:numPr>
        <w:tabs>
          <w:tab w:val="clear" w:pos="-1620"/>
        </w:tabs>
        <w:spacing w:before="120"/>
        <w:ind w:left="1304" w:hanging="737"/>
        <w:rPr>
          <w:rFonts w:ascii="Calibri" w:hAnsi="Calibri" w:cs="Calibri"/>
          <w:sz w:val="22"/>
          <w:szCs w:val="22"/>
          <w:lang w:val="sv-FI"/>
        </w:rPr>
      </w:pPr>
      <w:bookmarkStart w:id="57" w:name="_Ref17873250"/>
      <w:r>
        <w:rPr>
          <w:rFonts w:ascii="Calibri" w:hAnsi="Calibri" w:cs="Calibri"/>
          <w:sz w:val="22"/>
          <w:szCs w:val="22"/>
          <w:lang w:val="sv"/>
        </w:rPr>
        <w:t>Nätinnehavaren kan tillfälligt avbryta gasnättjänsten, om det är nödvändigt för reparation, underhåll, ändring eller utbyggnad av de distributionsrörsystem eller anordningar som behövs för att upprätthålla tjänsten. Nätinnehavaren ser till att avbrottet är möjligast kort och sker vid en sådan tidpunkt och på ett sådant sätt att olägenheten för kunden minimeras. Nätinnehavaren ska meddela användaren om ett tillfälligt avbrott, om det är möjligt att göra det i förväg.</w:t>
      </w:r>
      <w:bookmarkEnd w:id="57"/>
    </w:p>
    <w:p w14:paraId="141BC00E" w14:textId="40B2122C" w:rsidR="00293E6F" w:rsidRPr="00085155" w:rsidRDefault="00FB149F"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Nätinnehavaren ansvarar inte för skada, förlust eller olägenhet som beror på avbrott i nättjänsten enligt punkterna </w:t>
      </w:r>
      <w:r>
        <w:rPr>
          <w:rFonts w:ascii="Calibri" w:hAnsi="Calibri" w:cs="Calibri"/>
          <w:sz w:val="22"/>
          <w:szCs w:val="22"/>
          <w:lang w:val="sv"/>
        </w:rPr>
        <w:fldChar w:fldCharType="begin"/>
      </w:r>
      <w:r>
        <w:rPr>
          <w:rFonts w:ascii="Calibri" w:hAnsi="Calibri" w:cs="Calibri"/>
          <w:sz w:val="22"/>
          <w:szCs w:val="22"/>
          <w:lang w:val="sv"/>
        </w:rPr>
        <w:instrText xml:space="preserve"> REF _Ref17873246 \r \h  \* MERGEFORMAT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10.10</w:t>
      </w:r>
      <w:r>
        <w:rPr>
          <w:rFonts w:ascii="Calibri" w:hAnsi="Calibri" w:cs="Calibri"/>
          <w:sz w:val="22"/>
          <w:szCs w:val="22"/>
          <w:lang w:val="sv"/>
        </w:rPr>
        <w:fldChar w:fldCharType="end"/>
      </w:r>
      <w:r>
        <w:rPr>
          <w:rFonts w:ascii="Calibri" w:hAnsi="Calibri" w:cs="Calibri"/>
          <w:sz w:val="22"/>
          <w:szCs w:val="22"/>
          <w:lang w:val="sv"/>
        </w:rPr>
        <w:t xml:space="preserve">, </w:t>
      </w:r>
      <w:r>
        <w:rPr>
          <w:rFonts w:ascii="Calibri" w:hAnsi="Calibri" w:cs="Calibri"/>
          <w:sz w:val="22"/>
          <w:szCs w:val="22"/>
          <w:lang w:val="sv"/>
        </w:rPr>
        <w:fldChar w:fldCharType="begin"/>
      </w:r>
      <w:r>
        <w:rPr>
          <w:rFonts w:ascii="Calibri" w:hAnsi="Calibri" w:cs="Calibri"/>
          <w:sz w:val="22"/>
          <w:szCs w:val="22"/>
          <w:lang w:val="sv"/>
        </w:rPr>
        <w:instrText xml:space="preserve"> REF _Ref17873248 \r \h  \* MERGEFORMAT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10.11</w:t>
      </w:r>
      <w:r>
        <w:rPr>
          <w:rFonts w:ascii="Calibri" w:hAnsi="Calibri" w:cs="Calibri"/>
          <w:sz w:val="22"/>
          <w:szCs w:val="22"/>
          <w:lang w:val="sv"/>
        </w:rPr>
        <w:fldChar w:fldCharType="end"/>
      </w:r>
      <w:r>
        <w:rPr>
          <w:rFonts w:ascii="Calibri" w:hAnsi="Calibri" w:cs="Calibri"/>
          <w:sz w:val="22"/>
          <w:szCs w:val="22"/>
          <w:lang w:val="sv"/>
        </w:rPr>
        <w:t xml:space="preserve"> eller </w:t>
      </w:r>
      <w:r>
        <w:rPr>
          <w:rFonts w:ascii="Calibri" w:hAnsi="Calibri" w:cs="Calibri"/>
          <w:sz w:val="22"/>
          <w:szCs w:val="22"/>
          <w:lang w:val="sv"/>
        </w:rPr>
        <w:fldChar w:fldCharType="begin"/>
      </w:r>
      <w:r>
        <w:rPr>
          <w:rFonts w:ascii="Calibri" w:hAnsi="Calibri" w:cs="Calibri"/>
          <w:sz w:val="22"/>
          <w:szCs w:val="22"/>
          <w:lang w:val="sv"/>
        </w:rPr>
        <w:instrText xml:space="preserve"> REF _Ref17873250 \r \h  \* MERGEFORMAT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10.12</w:t>
      </w:r>
      <w:r>
        <w:rPr>
          <w:rFonts w:ascii="Calibri" w:hAnsi="Calibri" w:cs="Calibri"/>
          <w:sz w:val="22"/>
          <w:szCs w:val="22"/>
          <w:lang w:val="sv"/>
        </w:rPr>
        <w:fldChar w:fldCharType="end"/>
      </w:r>
      <w:bookmarkEnd w:id="48"/>
      <w:bookmarkEnd w:id="49"/>
      <w:r w:rsidR="00085155">
        <w:rPr>
          <w:rFonts w:ascii="Calibri" w:hAnsi="Calibri" w:cs="Calibri"/>
          <w:sz w:val="22"/>
          <w:szCs w:val="22"/>
          <w:lang w:val="sv"/>
        </w:rPr>
        <w:t>.</w:t>
      </w:r>
    </w:p>
    <w:p w14:paraId="50CA3B19" w14:textId="77777777" w:rsidR="00AB105F" w:rsidRPr="00085155" w:rsidRDefault="00AB105F" w:rsidP="00E92989">
      <w:pPr>
        <w:pStyle w:val="Leipteksti24"/>
        <w:numPr>
          <w:ilvl w:val="0"/>
          <w:numId w:val="0"/>
        </w:numPr>
        <w:tabs>
          <w:tab w:val="clear" w:pos="-1620"/>
        </w:tabs>
        <w:spacing w:after="0"/>
        <w:ind w:left="1134"/>
        <w:outlineLvl w:val="1"/>
        <w:rPr>
          <w:rFonts w:ascii="Calibri" w:hAnsi="Calibri" w:cs="Calibri"/>
          <w:sz w:val="22"/>
          <w:szCs w:val="22"/>
          <w:lang w:val="sv-FI"/>
        </w:rPr>
      </w:pPr>
    </w:p>
    <w:p w14:paraId="07A38FDD" w14:textId="4FEB7F8F" w:rsidR="00293E6F" w:rsidRPr="00085155" w:rsidRDefault="00F25E0B" w:rsidP="00F04B4E">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Calibri"/>
          <w:szCs w:val="28"/>
          <w:lang w:val="sv-FI"/>
        </w:rPr>
      </w:pPr>
      <w:r>
        <w:rPr>
          <w:rFonts w:asciiTheme="majorHAnsi" w:hAnsiTheme="majorHAnsi" w:cs="Calibri"/>
          <w:szCs w:val="28"/>
          <w:lang w:val="sv"/>
        </w:rPr>
        <w:t xml:space="preserve">  </w:t>
      </w:r>
      <w:bookmarkStart w:id="58" w:name="_Toc27647233"/>
      <w:r>
        <w:rPr>
          <w:rFonts w:asciiTheme="majorHAnsi" w:hAnsiTheme="majorHAnsi" w:cs="Calibri"/>
          <w:szCs w:val="28"/>
          <w:lang w:val="sv"/>
        </w:rPr>
        <w:t>Ändring av villkor och priser i gasnätavtal</w:t>
      </w:r>
      <w:bookmarkEnd w:id="58"/>
    </w:p>
    <w:p w14:paraId="28D2BC4C" w14:textId="2366B863"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sz w:val="22"/>
          <w:szCs w:val="22"/>
          <w:lang w:val="sv"/>
        </w:rPr>
        <w:t>Avtalsparterna kan tillsammans komma överens om ändringar i ett nätavtal mellan parterna.</w:t>
      </w:r>
      <w:r>
        <w:rPr>
          <w:rFonts w:ascii="Verdana" w:hAnsi="Verdana"/>
          <w:szCs w:val="19"/>
          <w:lang w:val="sv"/>
        </w:rPr>
        <w:t xml:space="preserve"> </w:t>
      </w:r>
      <w:r>
        <w:rPr>
          <w:rFonts w:ascii="Calibri" w:hAnsi="Calibri"/>
          <w:sz w:val="22"/>
          <w:szCs w:val="22"/>
          <w:lang w:val="sv"/>
        </w:rPr>
        <w:t xml:space="preserve">Om inte annat avtalats, tillämpas vad som föreskrivs i punkterna </w:t>
      </w:r>
      <w:r>
        <w:rPr>
          <w:sz w:val="22"/>
          <w:szCs w:val="22"/>
          <w:lang w:val="sv"/>
        </w:rPr>
        <w:fldChar w:fldCharType="begin"/>
      </w:r>
      <w:r>
        <w:rPr>
          <w:rFonts w:ascii="Calibri" w:hAnsi="Calibri"/>
          <w:sz w:val="22"/>
          <w:szCs w:val="22"/>
          <w:lang w:val="sv"/>
        </w:rPr>
        <w:instrText xml:space="preserve"> REF _Ref23762959 \r \h </w:instrText>
      </w:r>
      <w:r>
        <w:rPr>
          <w:sz w:val="22"/>
          <w:szCs w:val="22"/>
          <w:lang w:val="sv"/>
        </w:rPr>
      </w:r>
      <w:r>
        <w:rPr>
          <w:sz w:val="22"/>
          <w:szCs w:val="22"/>
          <w:lang w:val="sv"/>
        </w:rPr>
        <w:fldChar w:fldCharType="separate"/>
      </w:r>
      <w:r>
        <w:rPr>
          <w:rFonts w:ascii="Calibri" w:hAnsi="Calibri"/>
          <w:sz w:val="22"/>
          <w:szCs w:val="22"/>
          <w:lang w:val="sv"/>
        </w:rPr>
        <w:t>3.6</w:t>
      </w:r>
      <w:r>
        <w:rPr>
          <w:sz w:val="22"/>
          <w:szCs w:val="22"/>
          <w:lang w:val="sv"/>
        </w:rPr>
        <w:fldChar w:fldCharType="end"/>
      </w:r>
      <w:r>
        <w:rPr>
          <w:rFonts w:ascii="Calibri" w:hAnsi="Calibri"/>
          <w:sz w:val="22"/>
          <w:szCs w:val="22"/>
          <w:lang w:val="sv"/>
        </w:rPr>
        <w:t>-</w:t>
      </w:r>
      <w:r>
        <w:rPr>
          <w:sz w:val="22"/>
          <w:szCs w:val="22"/>
          <w:lang w:val="sv"/>
        </w:rPr>
        <w:fldChar w:fldCharType="begin"/>
      </w:r>
      <w:r>
        <w:rPr>
          <w:rFonts w:ascii="Calibri" w:hAnsi="Calibri"/>
          <w:sz w:val="22"/>
          <w:szCs w:val="22"/>
          <w:lang w:val="sv"/>
        </w:rPr>
        <w:instrText xml:space="preserve"> REF _Ref23762962 \r \h </w:instrText>
      </w:r>
      <w:r>
        <w:rPr>
          <w:sz w:val="22"/>
          <w:szCs w:val="22"/>
          <w:lang w:val="sv"/>
        </w:rPr>
      </w:r>
      <w:r>
        <w:rPr>
          <w:sz w:val="22"/>
          <w:szCs w:val="22"/>
          <w:lang w:val="sv"/>
        </w:rPr>
        <w:fldChar w:fldCharType="separate"/>
      </w:r>
      <w:r>
        <w:rPr>
          <w:rFonts w:ascii="Calibri" w:hAnsi="Calibri"/>
          <w:sz w:val="22"/>
          <w:szCs w:val="22"/>
          <w:lang w:val="sv"/>
        </w:rPr>
        <w:t>3.6.6</w:t>
      </w:r>
      <w:r>
        <w:rPr>
          <w:sz w:val="22"/>
          <w:szCs w:val="22"/>
          <w:lang w:val="sv"/>
        </w:rPr>
        <w:fldChar w:fldCharType="end"/>
      </w:r>
      <w:r>
        <w:rPr>
          <w:rFonts w:ascii="Calibri" w:hAnsi="Calibri"/>
          <w:sz w:val="22"/>
          <w:szCs w:val="22"/>
          <w:lang w:val="sv"/>
        </w:rPr>
        <w:t>.</w:t>
      </w:r>
    </w:p>
    <w:p w14:paraId="268A264E" w14:textId="3B792819" w:rsidR="0003130A" w:rsidRDefault="00CF0F39" w:rsidP="008312BC">
      <w:pPr>
        <w:pStyle w:val="Leipteksti24"/>
        <w:numPr>
          <w:ilvl w:val="1"/>
          <w:numId w:val="1"/>
        </w:numPr>
        <w:tabs>
          <w:tab w:val="clear" w:pos="-1620"/>
        </w:tabs>
        <w:spacing w:before="120"/>
        <w:ind w:left="1304" w:hanging="737"/>
        <w:rPr>
          <w:rFonts w:ascii="Calibri" w:hAnsi="Calibri" w:cs="Calibri"/>
          <w:sz w:val="22"/>
          <w:szCs w:val="22"/>
        </w:rPr>
      </w:pPr>
      <w:r>
        <w:rPr>
          <w:rFonts w:ascii="Calibri" w:hAnsi="Calibri" w:cs="Calibri"/>
          <w:sz w:val="22"/>
          <w:szCs w:val="22"/>
          <w:lang w:val="sv"/>
        </w:rPr>
        <w:t xml:space="preserve">Nätinnehavaren har: </w:t>
      </w:r>
    </w:p>
    <w:p w14:paraId="1DDD7650" w14:textId="77777777" w:rsidR="0003130A" w:rsidRPr="00085155" w:rsidRDefault="0003130A" w:rsidP="008312BC">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1282"/>
        <w:rPr>
          <w:rFonts w:ascii="Calibri" w:hAnsi="Calibri" w:cs="Calibri"/>
          <w:sz w:val="22"/>
          <w:szCs w:val="22"/>
          <w:lang w:val="sv-FI"/>
        </w:rPr>
      </w:pPr>
      <w:r>
        <w:rPr>
          <w:rFonts w:ascii="Calibri" w:hAnsi="Calibri" w:cs="Calibri"/>
          <w:sz w:val="22"/>
          <w:szCs w:val="22"/>
          <w:lang w:val="sv"/>
        </w:rPr>
        <w:t xml:space="preserve">• rätt att ändra avtalsvillkoren och priserna i nätavtalet, om orsaken är en ändring i nivån på nättjänstens kapitalkostnader, såsom ändring i räntekostnader, ändring i investeringsbehovet i anslutning till utveckling av nätet eller ändring som inte beror på nätinnehavaren i avskrivnings- eller återbetalningstiden för kapital som är bundet i nätet; och </w:t>
      </w:r>
    </w:p>
    <w:p w14:paraId="54109162" w14:textId="514CBA75" w:rsidR="0003130A" w:rsidRPr="00085155" w:rsidRDefault="0003130A" w:rsidP="008312BC">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1282"/>
        <w:rPr>
          <w:rFonts w:ascii="Calibri" w:hAnsi="Calibri" w:cs="Calibri"/>
          <w:sz w:val="22"/>
          <w:szCs w:val="22"/>
          <w:lang w:val="sv-FI"/>
        </w:rPr>
      </w:pPr>
      <w:r>
        <w:rPr>
          <w:rFonts w:ascii="Calibri" w:hAnsi="Calibri" w:cs="Calibri"/>
          <w:sz w:val="22"/>
          <w:szCs w:val="22"/>
          <w:lang w:val="sv"/>
        </w:rPr>
        <w:t xml:space="preserve">• rätt att ändra avtalsvillkoren och priserna i nätavtalet, om orsaken är ändringar i nätbyggnads- eller underhållskostnader, ändringar i nätinnehavarens avgifter till andra nätinnehavare, ändringar i anskaffningskostnaderna för förlustgas, ändringar i arbetskrafts- och andra driftskostnader som är relaterade till nättjänsten men inte till nätbyggnads- eller underhållskostnaderna, ändringar i kostnaderna för andra tjänster som är nödvändiga för att tillhandahålla nättjänsten eller ändringar i förpliktelser som gäller nättjänsten; och </w:t>
      </w:r>
    </w:p>
    <w:p w14:paraId="753F9ECF" w14:textId="1EBF656B" w:rsidR="0003130A" w:rsidRPr="00085155" w:rsidRDefault="0003130A" w:rsidP="008312BC">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1282"/>
        <w:rPr>
          <w:rFonts w:ascii="Calibri" w:hAnsi="Calibri" w:cs="Calibri"/>
          <w:sz w:val="22"/>
          <w:szCs w:val="22"/>
          <w:lang w:val="sv-FI"/>
        </w:rPr>
      </w:pPr>
      <w:r>
        <w:rPr>
          <w:rFonts w:ascii="Calibri" w:hAnsi="Calibri" w:cs="Calibri"/>
          <w:sz w:val="22"/>
          <w:szCs w:val="22"/>
          <w:lang w:val="sv"/>
        </w:rPr>
        <w:t>• rätt att ändra priserna i nätavtalet så, att prissättningen även efter ändringen uppfyller lagstiftningens krav på skälig prissättning.</w:t>
      </w:r>
    </w:p>
    <w:p w14:paraId="2FA28B2B" w14:textId="328435DF" w:rsidR="0003130A" w:rsidRPr="00085155" w:rsidRDefault="0003130A" w:rsidP="008312BC">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1282"/>
        <w:rPr>
          <w:rFonts w:ascii="Calibri" w:hAnsi="Calibri" w:cs="Calibri"/>
          <w:sz w:val="22"/>
          <w:szCs w:val="22"/>
          <w:lang w:val="sv-FI"/>
        </w:rPr>
      </w:pPr>
      <w:r>
        <w:rPr>
          <w:rFonts w:ascii="Calibri" w:hAnsi="Calibri" w:cs="Calibri"/>
          <w:sz w:val="22"/>
          <w:szCs w:val="22"/>
          <w:lang w:val="sv"/>
        </w:rPr>
        <w:lastRenderedPageBreak/>
        <w:t>Nätavtalet kan inte på basis av denna punkt ändras så att innehållet i nätavtalet förändras i väsentlig grad.</w:t>
      </w:r>
    </w:p>
    <w:p w14:paraId="6FEDBEAB" w14:textId="6996AD0A" w:rsidR="0003130A" w:rsidRPr="00085155" w:rsidRDefault="0003130A"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Nätinnehavaren har rätt att ändra priser och andra avtalsvillkor, om ändringen baserar sig på en lagändring eller ett myndighetsbeslut som nätinnehavaren inte har kunnat beakta då nätavtalet ingicks. </w:t>
      </w:r>
    </w:p>
    <w:p w14:paraId="53C52534" w14:textId="1353CCAC" w:rsidR="0003130A" w:rsidRPr="00085155" w:rsidRDefault="0003130A" w:rsidP="008312BC">
      <w:pPr>
        <w:pStyle w:val="Leipteksti24"/>
        <w:numPr>
          <w:ilvl w:val="1"/>
          <w:numId w:val="1"/>
        </w:numPr>
        <w:tabs>
          <w:tab w:val="clear" w:pos="-1620"/>
        </w:tabs>
        <w:spacing w:before="120"/>
        <w:ind w:left="1304" w:hanging="737"/>
        <w:rPr>
          <w:rFonts w:ascii="Calibri" w:hAnsi="Calibri" w:cs="Calibri"/>
          <w:sz w:val="22"/>
          <w:szCs w:val="22"/>
          <w:lang w:val="sv-FI"/>
        </w:rPr>
      </w:pPr>
      <w:bookmarkStart w:id="59" w:name="_Ref23763934"/>
      <w:r>
        <w:rPr>
          <w:rFonts w:ascii="Calibri" w:hAnsi="Calibri" w:cs="Calibri"/>
          <w:sz w:val="22"/>
          <w:szCs w:val="22"/>
          <w:lang w:val="sv"/>
        </w:rPr>
        <w:t>Nätinnehavaren kan ändra priser och andra avtalsvillkor även på grundval av en lagändring eller ett myndighetsbeslut som har varit känt då avtalet ingicks, förutsatt att ändringen inte i väsentlig grad ändrar priserna eller annat innehåll i nätavtalet.</w:t>
      </w:r>
      <w:bookmarkEnd w:id="59"/>
    </w:p>
    <w:p w14:paraId="10DFAF70" w14:textId="5403C5AE" w:rsidR="00C547FF" w:rsidRPr="00085155" w:rsidRDefault="00C547FF"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Om nätinnehavarens verksamhetsområde förändras, har nätinnehavaren rätt att ändra avgifterna för gasdistributionen för att kunna genomföra en sådan enhetlig prissättning som avses i 36 § i naturgasmarknadslagen. </w:t>
      </w:r>
    </w:p>
    <w:p w14:paraId="386EDE40" w14:textId="54795B15" w:rsidR="0003130A" w:rsidRPr="00085155" w:rsidRDefault="0003130A"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Nätinnehavaren har dessutom rätt att ändra avtalsvillkoren och priserna, om det finns särskilda skäl till ändringen, </w:t>
      </w:r>
    </w:p>
    <w:p w14:paraId="10511465" w14:textId="77777777" w:rsidR="0003130A" w:rsidRPr="00085155" w:rsidRDefault="0003130A" w:rsidP="008312BC">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1282"/>
        <w:rPr>
          <w:rFonts w:ascii="Calibri" w:hAnsi="Calibri" w:cs="Calibri"/>
          <w:sz w:val="22"/>
          <w:szCs w:val="22"/>
          <w:lang w:val="sv-FI"/>
        </w:rPr>
      </w:pPr>
      <w:r>
        <w:rPr>
          <w:rFonts w:ascii="Calibri" w:hAnsi="Calibri" w:cs="Calibri"/>
          <w:sz w:val="22"/>
          <w:szCs w:val="22"/>
          <w:lang w:val="sv"/>
        </w:rPr>
        <w:t xml:space="preserve">• till följd av en väsentlig förändring i förhållandena; </w:t>
      </w:r>
    </w:p>
    <w:p w14:paraId="118823B0" w14:textId="77777777" w:rsidR="0003130A" w:rsidRPr="00085155" w:rsidRDefault="0003130A" w:rsidP="008312BC">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1282"/>
        <w:rPr>
          <w:rFonts w:ascii="Calibri" w:hAnsi="Calibri" w:cs="Calibri"/>
          <w:sz w:val="22"/>
          <w:szCs w:val="22"/>
          <w:lang w:val="sv-FI"/>
        </w:rPr>
      </w:pPr>
      <w:r>
        <w:rPr>
          <w:rFonts w:ascii="Calibri" w:hAnsi="Calibri" w:cs="Calibri"/>
          <w:sz w:val="22"/>
          <w:szCs w:val="22"/>
          <w:lang w:val="sv"/>
        </w:rPr>
        <w:t xml:space="preserve">• översyn av föråldrade avtals- eller prissättningsarrangemang eller </w:t>
      </w:r>
    </w:p>
    <w:p w14:paraId="2ECDC4DF" w14:textId="77777777" w:rsidR="0003130A" w:rsidRPr="00085155" w:rsidRDefault="0003130A" w:rsidP="008312BC">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1282"/>
        <w:rPr>
          <w:rFonts w:ascii="Calibri" w:hAnsi="Calibri" w:cs="Calibri"/>
          <w:sz w:val="22"/>
          <w:szCs w:val="22"/>
          <w:lang w:val="sv-FI"/>
        </w:rPr>
      </w:pPr>
      <w:r>
        <w:rPr>
          <w:rFonts w:ascii="Calibri" w:hAnsi="Calibri" w:cs="Calibri"/>
          <w:sz w:val="22"/>
          <w:szCs w:val="22"/>
          <w:lang w:val="sv"/>
        </w:rPr>
        <w:t>• åtgärder som behövs för energisparandet.</w:t>
      </w:r>
    </w:p>
    <w:p w14:paraId="6D521501" w14:textId="6D468DDC" w:rsidR="00C547FF" w:rsidRPr="00085155" w:rsidRDefault="00C547FF"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Nätinnehavaren har rätt att inom en skälig övergångstid byta ut användarens föråldrade nättjänstprodukt mot en annan nättjänstprodukt som finns i produktprislistan och lämpar sig för användaren. Nätinnehavaren ska sända en produktindragningsplan till användaren där det framgår hur och enligt vilken tidsplan den föråldrade produkten dras in. Planen ska skickas till användaren inom skälig tid före ändringen.</w:t>
      </w:r>
    </w:p>
    <w:p w14:paraId="116BE26F" w14:textId="6702B120" w:rsidR="0003130A" w:rsidRPr="00085155" w:rsidRDefault="00121A48"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Nätinnehavaren har rätt att göra sådana små ändringar i avtalsvillkoren som inte påverkar det centrala innehållet i avtalsförhållandet.</w:t>
      </w:r>
    </w:p>
    <w:p w14:paraId="2D7AE9EB" w14:textId="77777777" w:rsidR="00121A48" w:rsidRPr="00085155" w:rsidRDefault="00121A48"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Nätinnehavaren ska sända användaren ett meddelande om hur och från vilken tidpunkt priserna eller andra avtalsvillkor ändras och vad som ligger till grund för ändringen. I meddelandet ska det nämnas huruvida avtalsparten har rätt att säga upp avtalet. Om grunden är något annat än en lagändring eller ett myndighetsbeslut, får ändringen träda i kraft tidigast 30 dagar efter att meddelandet sändes. Meddelandet sänds till användarens faktureringsadress eller till någon annan särskilt överenskommen adress och kan exempelvis ingå i en faktura till användaren.</w:t>
      </w:r>
    </w:p>
    <w:p w14:paraId="3A3426E3" w14:textId="77777777" w:rsidR="00121A48" w:rsidRPr="00085155" w:rsidRDefault="00121A48"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Om ändringen grundar sig på en lagändring eller ett myndighetsbeslut, har nätinnehavaren rätt att verkställa ändringen från den dag då ändringen eller beslutet träder i kraft. Nätinnehavaren ska så snart som möjligt meddela om ändringar som görs på dessa grunder.</w:t>
      </w:r>
    </w:p>
    <w:p w14:paraId="71B360D7" w14:textId="1C078A73" w:rsidR="00121A48" w:rsidRPr="00085155" w:rsidRDefault="00121A48"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Om priset på gasnättjänsten är bundet till ett eller flera referensvärden (t.ex. index) som avtalsparterna inte kan påverka, anses förändringar i dessa värden inte som ovan avsedda ändringar av priser eller avtalsvillkor.</w:t>
      </w:r>
    </w:p>
    <w:p w14:paraId="68571FB6" w14:textId="77777777" w:rsidR="00AB105F" w:rsidRPr="00085155" w:rsidRDefault="00AB105F" w:rsidP="00E92989">
      <w:pPr>
        <w:pStyle w:val="Leipteksti24"/>
        <w:numPr>
          <w:ilvl w:val="0"/>
          <w:numId w:val="0"/>
        </w:numPr>
        <w:tabs>
          <w:tab w:val="clear" w:pos="-1620"/>
        </w:tabs>
        <w:spacing w:after="0"/>
        <w:ind w:left="1134"/>
        <w:outlineLvl w:val="1"/>
        <w:rPr>
          <w:rFonts w:ascii="Calibri" w:hAnsi="Calibri" w:cs="Calibri"/>
          <w:sz w:val="22"/>
          <w:szCs w:val="22"/>
          <w:lang w:val="sv-FI"/>
        </w:rPr>
      </w:pPr>
    </w:p>
    <w:p w14:paraId="0FDB5DD8" w14:textId="3392B104" w:rsidR="00F04B4E" w:rsidRPr="00EC02D8" w:rsidRDefault="00EC02D8" w:rsidP="00A84687">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Calibri"/>
          <w:szCs w:val="28"/>
        </w:rPr>
      </w:pPr>
      <w:r>
        <w:rPr>
          <w:rFonts w:asciiTheme="majorHAnsi" w:hAnsiTheme="majorHAnsi" w:cs="Calibri"/>
          <w:szCs w:val="28"/>
          <w:lang w:val="sv"/>
        </w:rPr>
        <w:t xml:space="preserve">  </w:t>
      </w:r>
      <w:bookmarkStart w:id="60" w:name="_Toc27647234"/>
      <w:r>
        <w:rPr>
          <w:rFonts w:asciiTheme="majorHAnsi" w:hAnsiTheme="majorHAnsi" w:cs="Calibri"/>
          <w:szCs w:val="28"/>
          <w:lang w:val="sv"/>
        </w:rPr>
        <w:t>Överföring och upphörande av gasnätavtal</w:t>
      </w:r>
      <w:bookmarkEnd w:id="60"/>
    </w:p>
    <w:p w14:paraId="6DABF1A5" w14:textId="69EBB1AA" w:rsidR="00F04B4E"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Användaren kan inte överföra avtalet på tredje part utan nätinnehavarens samtycke.</w:t>
      </w:r>
    </w:p>
    <w:p w14:paraId="78624066" w14:textId="1FD4F444"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lastRenderedPageBreak/>
        <w:t xml:space="preserve">Nätinnehavaren har rätt att överföra nätavtalet på en annan nätinnehavare. Villkoren i nätavtalet kan inte ändras vid överföringen, om inte annat föranleds av punkt </w:t>
      </w:r>
      <w:r>
        <w:rPr>
          <w:rFonts w:ascii="Calibri" w:hAnsi="Calibri" w:cs="Calibri"/>
          <w:sz w:val="22"/>
          <w:szCs w:val="22"/>
          <w:lang w:val="sv"/>
        </w:rPr>
        <w:fldChar w:fldCharType="begin"/>
      </w:r>
      <w:r>
        <w:rPr>
          <w:rFonts w:ascii="Calibri" w:hAnsi="Calibri" w:cs="Calibri"/>
          <w:sz w:val="22"/>
          <w:szCs w:val="22"/>
          <w:lang w:val="sv"/>
        </w:rPr>
        <w:instrText xml:space="preserve"> REF _Ref23763934 \r \h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11.4</w:t>
      </w:r>
      <w:r>
        <w:rPr>
          <w:rFonts w:ascii="Calibri" w:hAnsi="Calibri" w:cs="Calibri"/>
          <w:sz w:val="22"/>
          <w:szCs w:val="22"/>
          <w:lang w:val="sv"/>
        </w:rPr>
        <w:fldChar w:fldCharType="end"/>
      </w:r>
      <w:r>
        <w:rPr>
          <w:rFonts w:ascii="Calibri" w:hAnsi="Calibri" w:cs="Calibri"/>
          <w:sz w:val="22"/>
          <w:szCs w:val="22"/>
          <w:lang w:val="sv"/>
        </w:rPr>
        <w:t>. Den gamla nätinnehavaren ska skriftligen meddela kunden om överföringen så snart som möjligt, dock senast inom 30 dagar från överföringen.</w:t>
      </w:r>
    </w:p>
    <w:p w14:paraId="6C4D73D3"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Ett tillsvidare gällande nätavtal upphör på grund av uppsägning eller hävning. </w:t>
      </w:r>
    </w:p>
    <w:p w14:paraId="72615FB5"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Ett tidsbundet gasnätavtal upphör då den avtalade tiden gått ut eller på grund av hävning. En konsument har dock rätt att säga upp också ett tidsbundet nätavtal på samma villkor som ett tillsvidare gällande nätavtal. </w:t>
      </w:r>
    </w:p>
    <w:p w14:paraId="1CA19EEA" w14:textId="0666516D"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För en användare som inte är en konsument får nätinnehavaren säga upp nätavtalet endast om det ur nätinnehavarens synvinkel är oskäligt att hålla avtalet i kraft till följd av en ändring i lagstiftningen eller en väsentlig förändring i förhållandena.</w:t>
      </w:r>
    </w:p>
    <w:p w14:paraId="7F5A29BB" w14:textId="1E4E63B8"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Uppsägningstiden för ett nätavtal är två veckor för användaren och tre månader för nätinnehavaren.</w:t>
      </w:r>
    </w:p>
    <w:p w14:paraId="40FFEA03"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Efter att nätinnehavaren meddelat om ändringar i avtalsvillkoren eller priserna har en konsument rätt att säga upp gasnätavtalet innan ändringarna träder i kraft. Konsumenten ska då lämna uppsägningsanmälan till nätinnehavaren senast sju dagar innan ändringarna träder i kraft.</w:t>
      </w:r>
    </w:p>
    <w:p w14:paraId="34C15154"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Vardera avtalsparten har rätt att häva gasnätavtalet, om den andra parten i väsentlig grad handlar i strid med gasnätavtalet och inte rättar till situationen inom skälig tid.</w:t>
      </w:r>
    </w:p>
    <w:p w14:paraId="553E24F7" w14:textId="12E1EE3E" w:rsidR="0015784E" w:rsidRPr="00085155" w:rsidRDefault="0092455C" w:rsidP="0015784E">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Dessutom kan nätinnehavaren häva nätavtalet med omedelbar verkan, om</w:t>
      </w:r>
    </w:p>
    <w:p w14:paraId="4B40783E" w14:textId="77777777" w:rsidR="00030209" w:rsidRPr="00085155" w:rsidRDefault="00030209" w:rsidP="008312BC">
      <w:pPr>
        <w:pStyle w:val="Leipteksti24"/>
        <w:numPr>
          <w:ilvl w:val="2"/>
          <w:numId w:val="24"/>
        </w:numPr>
        <w:tabs>
          <w:tab w:val="clear" w:pos="-1800"/>
          <w:tab w:val="clear" w:pos="-1620"/>
        </w:tabs>
        <w:spacing w:before="120"/>
        <w:ind w:left="2609" w:hanging="1191"/>
        <w:rPr>
          <w:rFonts w:ascii="Calibri" w:hAnsi="Calibri" w:cs="Calibri"/>
          <w:sz w:val="22"/>
          <w:szCs w:val="22"/>
          <w:lang w:val="sv-FI"/>
        </w:rPr>
      </w:pPr>
      <w:r>
        <w:rPr>
          <w:rFonts w:ascii="Calibri" w:hAnsi="Calibri" w:cs="Calibri"/>
          <w:sz w:val="22"/>
          <w:szCs w:val="22"/>
          <w:lang w:val="sv"/>
        </w:rPr>
        <w:t>användaren har gjort sig skyldig till tillgrepp av gas eller uppsåtlig skadegörelse på anordningar som nätinnehavaren eller säljaren ansvarar för eller brytande av förseglingen av dessa anordningar, eller försök till dessa åtgärder;</w:t>
      </w:r>
    </w:p>
    <w:p w14:paraId="0351BCD1" w14:textId="7052FD79" w:rsidR="00030209" w:rsidRPr="00085155" w:rsidRDefault="00030209" w:rsidP="008312BC">
      <w:pPr>
        <w:pStyle w:val="Leipteksti24"/>
        <w:numPr>
          <w:ilvl w:val="2"/>
          <w:numId w:val="24"/>
        </w:numPr>
        <w:tabs>
          <w:tab w:val="clear" w:pos="-1800"/>
          <w:tab w:val="clear" w:pos="-1620"/>
        </w:tabs>
        <w:spacing w:before="120"/>
        <w:ind w:left="2609" w:hanging="1191"/>
        <w:rPr>
          <w:rFonts w:ascii="Calibri" w:hAnsi="Calibri" w:cs="Calibri"/>
          <w:sz w:val="22"/>
          <w:szCs w:val="22"/>
          <w:lang w:val="sv-FI"/>
        </w:rPr>
      </w:pPr>
      <w:r>
        <w:rPr>
          <w:rFonts w:ascii="Calibri" w:hAnsi="Calibri" w:cs="Calibri"/>
          <w:sz w:val="22"/>
          <w:szCs w:val="22"/>
          <w:lang w:val="sv"/>
        </w:rPr>
        <w:t xml:space="preserve">gasdistributionen eller gasleveransen till driftsstället har avbrutits på grund av användarens betalningsförsummelse eller annan avtalsförsummelse och om avbrottet har varat minst en månad, eller om avbrottet av skäl som beror på användaren inte har kunnat verkställas och det har gått minst en månad sedan förutsättningarna för avbrytande uppfyllts; </w:t>
      </w:r>
    </w:p>
    <w:p w14:paraId="71C54CAE" w14:textId="5AAC90D4" w:rsidR="00030209" w:rsidRPr="00085155" w:rsidRDefault="00030209" w:rsidP="008312BC">
      <w:pPr>
        <w:pStyle w:val="Leipteksti24"/>
        <w:numPr>
          <w:ilvl w:val="2"/>
          <w:numId w:val="24"/>
        </w:numPr>
        <w:tabs>
          <w:tab w:val="clear" w:pos="-1800"/>
          <w:tab w:val="clear" w:pos="-1620"/>
        </w:tabs>
        <w:spacing w:before="120"/>
        <w:ind w:left="2609" w:hanging="1191"/>
        <w:rPr>
          <w:rFonts w:ascii="Calibri" w:hAnsi="Calibri" w:cs="Calibri"/>
          <w:sz w:val="22"/>
          <w:szCs w:val="22"/>
          <w:lang w:val="sv-FI"/>
        </w:rPr>
      </w:pPr>
      <w:r>
        <w:rPr>
          <w:rFonts w:ascii="Calibri" w:hAnsi="Calibri" w:cs="Calibri"/>
          <w:sz w:val="22"/>
          <w:szCs w:val="22"/>
          <w:lang w:val="sv"/>
        </w:rPr>
        <w:t xml:space="preserve">kunden annars i väsentlig grad har brutit mot sina skyldigheter enligt nätavtalet och avtalsbrottet inte har rättats till inom en skälig tidsfrist som nätinnehavaren har meddelat skriftligen eller i någon annan varaktig form. </w:t>
      </w:r>
    </w:p>
    <w:p w14:paraId="391B963E" w14:textId="2180A45E"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Nätinnehavaren sänder användaren ett skriftligt meddelande om hävning av gasnätavtalet, där orsaken till hävningen och den tidpunkt då nätavtalet upphör anges.</w:t>
      </w:r>
    </w:p>
    <w:p w14:paraId="5F2E6BEF" w14:textId="77777777" w:rsidR="00AB105F" w:rsidRPr="00085155" w:rsidRDefault="00AB105F" w:rsidP="00E92989">
      <w:pPr>
        <w:pStyle w:val="Leipteksti24"/>
        <w:numPr>
          <w:ilvl w:val="0"/>
          <w:numId w:val="0"/>
        </w:numPr>
        <w:tabs>
          <w:tab w:val="clear" w:pos="-1620"/>
        </w:tabs>
        <w:spacing w:after="0"/>
        <w:ind w:left="1134"/>
        <w:outlineLvl w:val="1"/>
        <w:rPr>
          <w:rFonts w:ascii="Calibri" w:hAnsi="Calibri" w:cs="Calibri"/>
          <w:sz w:val="22"/>
          <w:szCs w:val="22"/>
          <w:lang w:val="sv-FI"/>
        </w:rPr>
      </w:pPr>
    </w:p>
    <w:p w14:paraId="725F89A2" w14:textId="16CD1005" w:rsidR="00030209" w:rsidRPr="00EC02D8" w:rsidRDefault="00EC02D8" w:rsidP="00A84687">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Calibri"/>
          <w:szCs w:val="28"/>
        </w:rPr>
      </w:pPr>
      <w:r>
        <w:rPr>
          <w:rFonts w:asciiTheme="majorHAnsi" w:hAnsiTheme="majorHAnsi" w:cs="Calibri"/>
          <w:szCs w:val="28"/>
          <w:lang w:val="sv"/>
        </w:rPr>
        <w:t xml:space="preserve">  </w:t>
      </w:r>
      <w:bookmarkStart w:id="61" w:name="_Toc27647235"/>
      <w:r>
        <w:rPr>
          <w:rFonts w:asciiTheme="majorHAnsi" w:hAnsiTheme="majorHAnsi" w:cs="Calibri"/>
          <w:szCs w:val="28"/>
          <w:lang w:val="sv"/>
        </w:rPr>
        <w:t>Avgörande av tvister</w:t>
      </w:r>
      <w:bookmarkEnd w:id="61"/>
    </w:p>
    <w:p w14:paraId="256B2E8C" w14:textId="6E3D87E2" w:rsidR="00AB105F"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En konsument har rätt att föra meningsskiljaktigheter om tolkningen av detta nätavtal till behandling i konsumenttvistenämnden (</w:t>
      </w:r>
      <w:hyperlink r:id="rId14" w:history="1">
        <w:r>
          <w:rPr>
            <w:rStyle w:val="Hyperlinkki"/>
            <w:rFonts w:ascii="Calibri" w:hAnsi="Calibri" w:cs="Calibri"/>
            <w:sz w:val="22"/>
            <w:szCs w:val="22"/>
            <w:u w:val="none"/>
            <w:lang w:val="sv"/>
          </w:rPr>
          <w:t>www.kuluttajariita.fi</w:t>
        </w:r>
      </w:hyperlink>
      <w:r>
        <w:rPr>
          <w:rFonts w:ascii="Calibri" w:hAnsi="Calibri" w:cs="Calibri"/>
          <w:sz w:val="22"/>
          <w:szCs w:val="22"/>
          <w:lang w:val="sv"/>
        </w:rPr>
        <w:t>). Innan begäran om avgörande lämnas till konsumenttvistenämnden bör konsumenten kontakta konsumentrådgivningen (</w:t>
      </w:r>
      <w:hyperlink r:id="rId15" w:history="1">
        <w:r>
          <w:rPr>
            <w:rStyle w:val="Hyperlinkki"/>
            <w:rFonts w:ascii="Calibri" w:hAnsi="Calibri" w:cs="Calibri"/>
            <w:sz w:val="22"/>
            <w:szCs w:val="22"/>
            <w:lang w:val="sv"/>
          </w:rPr>
          <w:t>www.konsumentrådgivning.fi</w:t>
        </w:r>
      </w:hyperlink>
      <w:hyperlink w:history="1"/>
      <w:r>
        <w:rPr>
          <w:rFonts w:ascii="Calibri" w:hAnsi="Calibri" w:cs="Calibri"/>
          <w:sz w:val="22"/>
          <w:szCs w:val="22"/>
          <w:lang w:val="sv"/>
        </w:rPr>
        <w:t>).</w:t>
      </w:r>
    </w:p>
    <w:p w14:paraId="0B6830FA" w14:textId="77777777" w:rsidR="00030209" w:rsidRPr="00085155" w:rsidRDefault="00030209" w:rsidP="008312BC">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Strävan är att i första hand lösa tvister genom förhandlingar. På detta avtal tillämpas finsk lag. Om meningsskiljaktigheterna om ett gasnätavtal avgörs i domstol, väcks talan vid </w:t>
      </w:r>
      <w:r>
        <w:rPr>
          <w:rFonts w:ascii="Calibri" w:hAnsi="Calibri" w:cs="Calibri"/>
          <w:sz w:val="22"/>
          <w:szCs w:val="22"/>
          <w:lang w:val="sv"/>
        </w:rPr>
        <w:lastRenderedPageBreak/>
        <w:t>tingsrätten på den ort där gasdriftsstället är beläget, om inte annat har överenskommits. En konsument har dock alltid rätt att väcka talan vid tingsrätten på sin hemort i Finland.</w:t>
      </w:r>
    </w:p>
    <w:p w14:paraId="372BAC81" w14:textId="77777777" w:rsidR="00030209" w:rsidRPr="00085155" w:rsidRDefault="00030209" w:rsidP="00030209">
      <w:pPr>
        <w:rPr>
          <w:rFonts w:ascii="Calibri" w:hAnsi="Calibri" w:cs="Calibri"/>
          <w:sz w:val="22"/>
          <w:szCs w:val="22"/>
          <w:lang w:val="sv-FI"/>
        </w:rPr>
      </w:pPr>
    </w:p>
    <w:sectPr w:rsidR="00030209" w:rsidRPr="00085155" w:rsidSect="000166D7">
      <w:type w:val="continuous"/>
      <w:pgSz w:w="11906" w:h="16838" w:code="9"/>
      <w:pgMar w:top="1134" w:right="1134" w:bottom="1134" w:left="1134" w:header="709" w:footer="567"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EF576" w14:textId="77777777" w:rsidR="009A1045" w:rsidRDefault="009A1045">
      <w:r>
        <w:separator/>
      </w:r>
    </w:p>
  </w:endnote>
  <w:endnote w:type="continuationSeparator" w:id="0">
    <w:p w14:paraId="21FE1F18" w14:textId="77777777" w:rsidR="009A1045" w:rsidRDefault="009A1045">
      <w:r>
        <w:continuationSeparator/>
      </w:r>
    </w:p>
  </w:endnote>
  <w:endnote w:type="continuationNotice" w:id="1">
    <w:p w14:paraId="4AC2568D" w14:textId="77777777" w:rsidR="009A1045" w:rsidRDefault="009A1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50EA" w14:textId="77777777" w:rsidR="00AB105F" w:rsidRPr="00085155" w:rsidRDefault="00AB105F" w:rsidP="00397716">
    <w:pPr>
      <w:pStyle w:val="Alatunniste"/>
      <w:rPr>
        <w:rFonts w:ascii="Calibri" w:hAnsi="Calibri" w:cs="Calibri"/>
        <w:b/>
        <w:sz w:val="22"/>
        <w:szCs w:val="22"/>
        <w:lang w:val="sv-FI"/>
      </w:rPr>
    </w:pPr>
    <w:r>
      <w:rPr>
        <w:rFonts w:ascii="Calibri" w:hAnsi="Calibri" w:cs="Calibri"/>
        <w:b/>
        <w:bCs/>
        <w:sz w:val="22"/>
        <w:szCs w:val="22"/>
        <w:lang w:val="sv"/>
      </w:rPr>
      <w:t xml:space="preserve">Finsk Energiindustri rf </w:t>
    </w:r>
  </w:p>
  <w:p w14:paraId="1707D828" w14:textId="77777777" w:rsidR="00AB105F" w:rsidRPr="00085155" w:rsidRDefault="00AB105F" w:rsidP="00397716">
    <w:pPr>
      <w:pStyle w:val="Alatunniste"/>
      <w:rPr>
        <w:rFonts w:ascii="Calibri" w:hAnsi="Calibri" w:cs="Calibri"/>
        <w:sz w:val="22"/>
        <w:szCs w:val="22"/>
        <w:lang w:val="sv-FI"/>
      </w:rPr>
    </w:pPr>
    <w:bookmarkStart w:id="2" w:name="_Hlk506534832"/>
    <w:r>
      <w:rPr>
        <w:rFonts w:ascii="Calibri" w:hAnsi="Calibri" w:cs="Calibri"/>
        <w:sz w:val="22"/>
        <w:szCs w:val="22"/>
        <w:lang w:val="sv"/>
      </w:rPr>
      <w:t xml:space="preserve">Södra kajen 10, 00130 Helsingfors </w:t>
    </w:r>
  </w:p>
  <w:bookmarkEnd w:id="2"/>
  <w:p w14:paraId="22FC4462" w14:textId="77777777" w:rsidR="00AB105F" w:rsidRPr="007F1524" w:rsidRDefault="00AB105F" w:rsidP="00087049">
    <w:pPr>
      <w:pStyle w:val="Alatunniste"/>
      <w:rPr>
        <w:rFonts w:ascii="Calibri" w:hAnsi="Calibri" w:cs="Calibri"/>
        <w:sz w:val="22"/>
        <w:szCs w:val="22"/>
      </w:rPr>
    </w:pPr>
    <w:r>
      <w:rPr>
        <w:rFonts w:ascii="Calibri" w:hAnsi="Calibri" w:cs="Calibri"/>
        <w:sz w:val="22"/>
        <w:szCs w:val="22"/>
        <w:lang w:val="sv"/>
      </w:rPr>
      <w:t>www.energia.fi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32EBE" w14:textId="77777777" w:rsidR="009A1045" w:rsidRDefault="009A1045">
      <w:r>
        <w:separator/>
      </w:r>
    </w:p>
  </w:footnote>
  <w:footnote w:type="continuationSeparator" w:id="0">
    <w:p w14:paraId="1CE0B3B1" w14:textId="77777777" w:rsidR="009A1045" w:rsidRDefault="009A1045">
      <w:r>
        <w:continuationSeparator/>
      </w:r>
    </w:p>
  </w:footnote>
  <w:footnote w:type="continuationNotice" w:id="1">
    <w:p w14:paraId="6B00669B" w14:textId="77777777" w:rsidR="009A1045" w:rsidRDefault="009A10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495897"/>
      <w:docPartObj>
        <w:docPartGallery w:val="Page Numbers (Top of Page)"/>
        <w:docPartUnique/>
      </w:docPartObj>
    </w:sdtPr>
    <w:sdtEndPr/>
    <w:sdtContent>
      <w:p w14:paraId="64F71829" w14:textId="6223266D" w:rsidR="000166D7" w:rsidRDefault="000166D7">
        <w:pPr>
          <w:pStyle w:val="Yltunniste"/>
          <w:jc w:val="right"/>
        </w:pPr>
        <w:r>
          <w:rPr>
            <w:lang w:val="sv"/>
          </w:rPr>
          <w:fldChar w:fldCharType="begin"/>
        </w:r>
        <w:r>
          <w:rPr>
            <w:lang w:val="sv"/>
          </w:rPr>
          <w:instrText>PAGE   \* MERGEFORMAT</w:instrText>
        </w:r>
        <w:r>
          <w:rPr>
            <w:lang w:val="sv"/>
          </w:rPr>
          <w:fldChar w:fldCharType="separate"/>
        </w:r>
        <w:r>
          <w:rPr>
            <w:lang w:val="sv"/>
          </w:rPr>
          <w:t>2</w:t>
        </w:r>
        <w:r>
          <w:rPr>
            <w:lang w:val="sv"/>
          </w:rPr>
          <w:fldChar w:fldCharType="end"/>
        </w:r>
      </w:p>
    </w:sdtContent>
  </w:sdt>
  <w:p w14:paraId="1F249517" w14:textId="77777777" w:rsidR="00AB105F" w:rsidRDefault="00AB105F" w:rsidP="004D6D01">
    <w:pPr>
      <w:pStyle w:val="Yltunniste"/>
      <w:tabs>
        <w:tab w:val="clear" w:pos="4819"/>
        <w:tab w:val="clear" w:pos="9638"/>
        <w:tab w:val="left" w:pos="343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3" w:type="dxa"/>
      <w:tblInd w:w="-38" w:type="dxa"/>
      <w:tblLayout w:type="fixed"/>
      <w:tblCellMar>
        <w:left w:w="70" w:type="dxa"/>
        <w:right w:w="70" w:type="dxa"/>
      </w:tblCellMar>
      <w:tblLook w:val="01E0" w:firstRow="1" w:lastRow="1" w:firstColumn="1" w:lastColumn="1" w:noHBand="0" w:noVBand="0"/>
    </w:tblPr>
    <w:tblGrid>
      <w:gridCol w:w="5190"/>
      <w:gridCol w:w="2289"/>
      <w:gridCol w:w="1985"/>
      <w:gridCol w:w="709"/>
    </w:tblGrid>
    <w:tr w:rsidR="00AB105F" w14:paraId="2C295279" w14:textId="77777777" w:rsidTr="00814298">
      <w:trPr>
        <w:cantSplit/>
        <w:trHeight w:hRule="exact" w:val="300"/>
      </w:trPr>
      <w:tc>
        <w:tcPr>
          <w:tcW w:w="5190" w:type="dxa"/>
          <w:vMerge w:val="restart"/>
        </w:tcPr>
        <w:p w14:paraId="764521EC" w14:textId="6B7DE075" w:rsidR="00AB105F" w:rsidRDefault="00AB105F" w:rsidP="005B057F">
          <w:pPr>
            <w:pStyle w:val="Yltunniste"/>
          </w:pPr>
          <w:r>
            <w:rPr>
              <w:noProof/>
              <w:lang w:val="sv"/>
            </w:rPr>
            <w:drawing>
              <wp:inline distT="0" distB="0" distL="0" distR="0" wp14:anchorId="0BA04FED" wp14:editId="09A71FDC">
                <wp:extent cx="2026920" cy="449580"/>
                <wp:effectExtent l="0" t="0" r="0" b="0"/>
                <wp:docPr id="3" name="Kuva 3" descr="LA1_R3V9_Energiateolli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1_R3V9_Energiateolli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49580"/>
                        </a:xfrm>
                        <a:prstGeom prst="rect">
                          <a:avLst/>
                        </a:prstGeom>
                        <a:noFill/>
                        <a:ln>
                          <a:noFill/>
                        </a:ln>
                      </pic:spPr>
                    </pic:pic>
                  </a:graphicData>
                </a:graphic>
              </wp:inline>
            </w:drawing>
          </w:r>
        </w:p>
      </w:tc>
      <w:tc>
        <w:tcPr>
          <w:tcW w:w="4983" w:type="dxa"/>
          <w:gridSpan w:val="3"/>
        </w:tcPr>
        <w:p w14:paraId="55334D4C" w14:textId="77777777" w:rsidR="00AB105F" w:rsidRDefault="00AB105F" w:rsidP="005B057F">
          <w:pPr>
            <w:pStyle w:val="Yltunniste"/>
          </w:pPr>
        </w:p>
      </w:tc>
    </w:tr>
    <w:tr w:rsidR="00AB105F" w14:paraId="7E0F908D" w14:textId="77777777" w:rsidTr="00814298">
      <w:trPr>
        <w:cantSplit/>
        <w:trHeight w:hRule="exact" w:val="220"/>
      </w:trPr>
      <w:tc>
        <w:tcPr>
          <w:tcW w:w="5190" w:type="dxa"/>
          <w:vMerge/>
        </w:tcPr>
        <w:p w14:paraId="484DBB15" w14:textId="77777777" w:rsidR="00AB105F" w:rsidRDefault="00AB105F" w:rsidP="005B057F">
          <w:pPr>
            <w:pStyle w:val="Yltunniste"/>
          </w:pPr>
        </w:p>
      </w:tc>
      <w:tc>
        <w:tcPr>
          <w:tcW w:w="2289" w:type="dxa"/>
          <w:vMerge w:val="restart"/>
        </w:tcPr>
        <w:p w14:paraId="690EE746" w14:textId="0602E026" w:rsidR="00AB105F" w:rsidRPr="007F1524" w:rsidRDefault="00AB105F" w:rsidP="005B057F">
          <w:pPr>
            <w:pStyle w:val="Yltunniste"/>
            <w:rPr>
              <w:rFonts w:ascii="Calibri" w:hAnsi="Calibri" w:cs="Calibri"/>
              <w:b/>
              <w:sz w:val="22"/>
              <w:szCs w:val="22"/>
            </w:rPr>
          </w:pPr>
        </w:p>
      </w:tc>
      <w:tc>
        <w:tcPr>
          <w:tcW w:w="1985" w:type="dxa"/>
        </w:tcPr>
        <w:p w14:paraId="7BCB4FAD" w14:textId="408E8658" w:rsidR="00AB105F" w:rsidRPr="007F1524" w:rsidRDefault="00AB105F" w:rsidP="005B057F">
          <w:pPr>
            <w:pStyle w:val="Yltunniste"/>
            <w:rPr>
              <w:rFonts w:ascii="Calibri" w:hAnsi="Calibri" w:cs="Calibri"/>
              <w:b/>
              <w:sz w:val="22"/>
              <w:szCs w:val="22"/>
            </w:rPr>
          </w:pPr>
        </w:p>
      </w:tc>
      <w:tc>
        <w:tcPr>
          <w:tcW w:w="709" w:type="dxa"/>
        </w:tcPr>
        <w:p w14:paraId="41BCAB97" w14:textId="3FCBA71F" w:rsidR="00AB105F" w:rsidRPr="007F1524" w:rsidRDefault="00AB105F" w:rsidP="005B057F">
          <w:pPr>
            <w:pStyle w:val="Yltunniste"/>
            <w:rPr>
              <w:rFonts w:ascii="Calibri" w:hAnsi="Calibri" w:cs="Calibri"/>
              <w:sz w:val="22"/>
              <w:szCs w:val="22"/>
            </w:rPr>
          </w:pPr>
        </w:p>
      </w:tc>
    </w:tr>
    <w:tr w:rsidR="00AB105F" w14:paraId="6880C426" w14:textId="77777777" w:rsidTr="00814298">
      <w:trPr>
        <w:cantSplit/>
        <w:trHeight w:hRule="exact" w:val="220"/>
      </w:trPr>
      <w:tc>
        <w:tcPr>
          <w:tcW w:w="5190" w:type="dxa"/>
          <w:vMerge/>
        </w:tcPr>
        <w:p w14:paraId="3629631D" w14:textId="77777777" w:rsidR="00AB105F" w:rsidRDefault="00AB105F" w:rsidP="005B057F">
          <w:pPr>
            <w:pStyle w:val="Yltunniste"/>
          </w:pPr>
        </w:p>
      </w:tc>
      <w:tc>
        <w:tcPr>
          <w:tcW w:w="2289" w:type="dxa"/>
          <w:vMerge/>
        </w:tcPr>
        <w:p w14:paraId="6CCC2CF8" w14:textId="77777777" w:rsidR="00AB105F" w:rsidRPr="007F1524" w:rsidRDefault="00AB105F" w:rsidP="005B057F">
          <w:pPr>
            <w:pStyle w:val="Yltunniste"/>
            <w:rPr>
              <w:rFonts w:ascii="Calibri" w:hAnsi="Calibri" w:cs="Calibri"/>
              <w:sz w:val="22"/>
              <w:szCs w:val="22"/>
            </w:rPr>
          </w:pPr>
        </w:p>
      </w:tc>
      <w:tc>
        <w:tcPr>
          <w:tcW w:w="2694" w:type="dxa"/>
          <w:gridSpan w:val="2"/>
          <w:vMerge w:val="restart"/>
        </w:tcPr>
        <w:p w14:paraId="6FE61356" w14:textId="79F8364D" w:rsidR="00AB105F" w:rsidRPr="007F1524" w:rsidRDefault="00AB105F" w:rsidP="005B057F">
          <w:pPr>
            <w:pStyle w:val="Yltunniste"/>
            <w:rPr>
              <w:rFonts w:ascii="Calibri" w:hAnsi="Calibri" w:cs="Calibri"/>
              <w:sz w:val="22"/>
              <w:szCs w:val="22"/>
            </w:rPr>
          </w:pPr>
        </w:p>
      </w:tc>
    </w:tr>
    <w:tr w:rsidR="00AB105F" w14:paraId="50B318F9" w14:textId="77777777" w:rsidTr="00814298">
      <w:trPr>
        <w:cantSplit/>
        <w:trHeight w:hRule="exact" w:val="220"/>
      </w:trPr>
      <w:tc>
        <w:tcPr>
          <w:tcW w:w="5190" w:type="dxa"/>
          <w:vMerge/>
        </w:tcPr>
        <w:p w14:paraId="2EF1D407" w14:textId="77777777" w:rsidR="00AB105F" w:rsidRDefault="00AB105F" w:rsidP="005B057F">
          <w:pPr>
            <w:pStyle w:val="Yltunniste"/>
          </w:pPr>
        </w:p>
      </w:tc>
      <w:tc>
        <w:tcPr>
          <w:tcW w:w="2289" w:type="dxa"/>
        </w:tcPr>
        <w:p w14:paraId="0E5FCB71" w14:textId="5D236CA5" w:rsidR="00AB105F" w:rsidRPr="007F1524" w:rsidRDefault="00AB105F" w:rsidP="005B057F">
          <w:pPr>
            <w:pStyle w:val="Yltunniste"/>
            <w:rPr>
              <w:rFonts w:ascii="Calibri" w:hAnsi="Calibri" w:cs="Calibri"/>
              <w:sz w:val="22"/>
              <w:szCs w:val="22"/>
            </w:rPr>
          </w:pPr>
        </w:p>
      </w:tc>
      <w:tc>
        <w:tcPr>
          <w:tcW w:w="2694" w:type="dxa"/>
          <w:gridSpan w:val="2"/>
          <w:vMerge/>
        </w:tcPr>
        <w:p w14:paraId="0C0C58B0" w14:textId="77777777" w:rsidR="00AB105F" w:rsidRPr="007F1524" w:rsidRDefault="00AB105F" w:rsidP="005B057F">
          <w:pPr>
            <w:pStyle w:val="Yltunniste"/>
            <w:rPr>
              <w:rFonts w:ascii="Calibri" w:hAnsi="Calibri" w:cs="Calibri"/>
              <w:sz w:val="22"/>
              <w:szCs w:val="22"/>
            </w:rPr>
          </w:pPr>
        </w:p>
      </w:tc>
    </w:tr>
    <w:tr w:rsidR="00AB105F" w14:paraId="4E10A307" w14:textId="77777777" w:rsidTr="00814298">
      <w:trPr>
        <w:cantSplit/>
        <w:trHeight w:hRule="exact" w:val="220"/>
      </w:trPr>
      <w:tc>
        <w:tcPr>
          <w:tcW w:w="5190" w:type="dxa"/>
          <w:vMerge/>
        </w:tcPr>
        <w:p w14:paraId="01D1FBC7" w14:textId="77777777" w:rsidR="00AB105F" w:rsidRDefault="00AB105F" w:rsidP="005B057F">
          <w:pPr>
            <w:pStyle w:val="Yltunniste"/>
          </w:pPr>
        </w:p>
      </w:tc>
      <w:tc>
        <w:tcPr>
          <w:tcW w:w="2289" w:type="dxa"/>
        </w:tcPr>
        <w:p w14:paraId="6FB4A34F" w14:textId="6377482B" w:rsidR="00AB105F" w:rsidRPr="007F1524" w:rsidRDefault="00AB105F" w:rsidP="005B057F">
          <w:pPr>
            <w:pStyle w:val="Yltunniste"/>
            <w:rPr>
              <w:rFonts w:ascii="Calibri" w:hAnsi="Calibri" w:cs="Calibri"/>
              <w:sz w:val="22"/>
              <w:szCs w:val="22"/>
            </w:rPr>
          </w:pPr>
        </w:p>
      </w:tc>
      <w:tc>
        <w:tcPr>
          <w:tcW w:w="2694" w:type="dxa"/>
          <w:gridSpan w:val="2"/>
        </w:tcPr>
        <w:p w14:paraId="7FE9F95F" w14:textId="77777777" w:rsidR="00AB105F" w:rsidRPr="007F1524" w:rsidRDefault="00AB105F" w:rsidP="005B057F">
          <w:pPr>
            <w:pStyle w:val="Yltunniste"/>
            <w:rPr>
              <w:rFonts w:ascii="Calibri" w:hAnsi="Calibri" w:cs="Calibri"/>
              <w:sz w:val="22"/>
              <w:szCs w:val="22"/>
            </w:rPr>
          </w:pPr>
        </w:p>
      </w:tc>
    </w:tr>
    <w:tr w:rsidR="00AB105F" w14:paraId="30C6FDDC" w14:textId="77777777" w:rsidTr="00814298">
      <w:trPr>
        <w:trHeight w:hRule="exact" w:val="400"/>
      </w:trPr>
      <w:tc>
        <w:tcPr>
          <w:tcW w:w="10173" w:type="dxa"/>
          <w:gridSpan w:val="4"/>
        </w:tcPr>
        <w:p w14:paraId="6F4B2493" w14:textId="77777777" w:rsidR="00AB105F" w:rsidRPr="007F1524" w:rsidRDefault="00AB105F" w:rsidP="005B057F">
          <w:pPr>
            <w:pStyle w:val="Yltunniste"/>
            <w:rPr>
              <w:rFonts w:ascii="Calibri" w:hAnsi="Calibri" w:cs="Calibri"/>
              <w:sz w:val="22"/>
              <w:szCs w:val="22"/>
            </w:rPr>
          </w:pPr>
        </w:p>
      </w:tc>
    </w:tr>
  </w:tbl>
  <w:p w14:paraId="5D05AE79" w14:textId="77777777" w:rsidR="00AB105F" w:rsidRDefault="00AB105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1718"/>
    <w:multiLevelType w:val="hybridMultilevel"/>
    <w:tmpl w:val="A2E23B2C"/>
    <w:lvl w:ilvl="0" w:tplc="958C82B6">
      <w:start w:val="1"/>
      <w:numFmt w:val="decimal"/>
      <w:lvlText w:val="%1."/>
      <w:lvlJc w:val="left"/>
      <w:pPr>
        <w:ind w:left="1353" w:hanging="360"/>
      </w:pPr>
    </w:lvl>
    <w:lvl w:ilvl="1" w:tplc="040B0019">
      <w:start w:val="1"/>
      <w:numFmt w:val="lowerLetter"/>
      <w:lvlText w:val="%2."/>
      <w:lvlJc w:val="left"/>
      <w:pPr>
        <w:ind w:left="2073" w:hanging="360"/>
      </w:pPr>
    </w:lvl>
    <w:lvl w:ilvl="2" w:tplc="040B001B">
      <w:start w:val="1"/>
      <w:numFmt w:val="lowerRoman"/>
      <w:lvlText w:val="%3."/>
      <w:lvlJc w:val="right"/>
      <w:pPr>
        <w:ind w:left="2793" w:hanging="180"/>
      </w:pPr>
    </w:lvl>
    <w:lvl w:ilvl="3" w:tplc="040B000F">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1" w15:restartNumberingAfterBreak="0">
    <w:nsid w:val="08640E3A"/>
    <w:multiLevelType w:val="hybridMultilevel"/>
    <w:tmpl w:val="992CC21A"/>
    <w:lvl w:ilvl="0" w:tplc="A0A2E206">
      <w:start w:val="39"/>
      <w:numFmt w:val="bullet"/>
      <w:lvlText w:val=""/>
      <w:lvlJc w:val="left"/>
      <w:pPr>
        <w:ind w:left="720" w:hanging="360"/>
      </w:pPr>
      <w:rPr>
        <w:rFonts w:ascii="Wingdings" w:eastAsia="Times New Roman"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9C92754"/>
    <w:multiLevelType w:val="multilevel"/>
    <w:tmpl w:val="DBA616D6"/>
    <w:lvl w:ilvl="0">
      <w:start w:val="1"/>
      <w:numFmt w:val="decimal"/>
      <w:lvlText w:val="%1."/>
      <w:lvlJc w:val="left"/>
      <w:pPr>
        <w:ind w:left="360" w:hanging="360"/>
      </w:pPr>
      <w:rPr>
        <w:rFonts w:hint="default"/>
      </w:rPr>
    </w:lvl>
    <w:lvl w:ilvl="1">
      <w:start w:val="1"/>
      <w:numFmt w:val="decimal"/>
      <w:lvlText w:val="%1.%2."/>
      <w:lvlJc w:val="left"/>
      <w:pPr>
        <w:ind w:left="1282" w:hanging="432"/>
      </w:pPr>
      <w:rPr>
        <w:rFonts w:hint="default"/>
        <w:i w:val="0"/>
        <w:strike w:val="0"/>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0E54A6"/>
    <w:multiLevelType w:val="hybridMultilevel"/>
    <w:tmpl w:val="0D1EA9DA"/>
    <w:lvl w:ilvl="0" w:tplc="F648AF6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7D03649"/>
    <w:multiLevelType w:val="hybridMultilevel"/>
    <w:tmpl w:val="AE64A916"/>
    <w:lvl w:ilvl="0" w:tplc="040B0017">
      <w:start w:val="1"/>
      <w:numFmt w:val="lowerLetter"/>
      <w:lvlText w:val="%1)"/>
      <w:lvlJc w:val="left"/>
      <w:pPr>
        <w:ind w:left="1944" w:hanging="360"/>
      </w:pPr>
    </w:lvl>
    <w:lvl w:ilvl="1" w:tplc="040B0019" w:tentative="1">
      <w:start w:val="1"/>
      <w:numFmt w:val="lowerLetter"/>
      <w:lvlText w:val="%2."/>
      <w:lvlJc w:val="left"/>
      <w:pPr>
        <w:ind w:left="2664" w:hanging="360"/>
      </w:pPr>
    </w:lvl>
    <w:lvl w:ilvl="2" w:tplc="040B001B" w:tentative="1">
      <w:start w:val="1"/>
      <w:numFmt w:val="lowerRoman"/>
      <w:lvlText w:val="%3."/>
      <w:lvlJc w:val="right"/>
      <w:pPr>
        <w:ind w:left="3384" w:hanging="180"/>
      </w:pPr>
    </w:lvl>
    <w:lvl w:ilvl="3" w:tplc="040B000F" w:tentative="1">
      <w:start w:val="1"/>
      <w:numFmt w:val="decimal"/>
      <w:lvlText w:val="%4."/>
      <w:lvlJc w:val="left"/>
      <w:pPr>
        <w:ind w:left="4104" w:hanging="360"/>
      </w:pPr>
    </w:lvl>
    <w:lvl w:ilvl="4" w:tplc="040B0019" w:tentative="1">
      <w:start w:val="1"/>
      <w:numFmt w:val="lowerLetter"/>
      <w:lvlText w:val="%5."/>
      <w:lvlJc w:val="left"/>
      <w:pPr>
        <w:ind w:left="4824" w:hanging="360"/>
      </w:pPr>
    </w:lvl>
    <w:lvl w:ilvl="5" w:tplc="040B001B" w:tentative="1">
      <w:start w:val="1"/>
      <w:numFmt w:val="lowerRoman"/>
      <w:lvlText w:val="%6."/>
      <w:lvlJc w:val="right"/>
      <w:pPr>
        <w:ind w:left="5544" w:hanging="180"/>
      </w:pPr>
    </w:lvl>
    <w:lvl w:ilvl="6" w:tplc="040B000F" w:tentative="1">
      <w:start w:val="1"/>
      <w:numFmt w:val="decimal"/>
      <w:lvlText w:val="%7."/>
      <w:lvlJc w:val="left"/>
      <w:pPr>
        <w:ind w:left="6264" w:hanging="360"/>
      </w:pPr>
    </w:lvl>
    <w:lvl w:ilvl="7" w:tplc="040B0019" w:tentative="1">
      <w:start w:val="1"/>
      <w:numFmt w:val="lowerLetter"/>
      <w:lvlText w:val="%8."/>
      <w:lvlJc w:val="left"/>
      <w:pPr>
        <w:ind w:left="6984" w:hanging="360"/>
      </w:pPr>
    </w:lvl>
    <w:lvl w:ilvl="8" w:tplc="040B001B" w:tentative="1">
      <w:start w:val="1"/>
      <w:numFmt w:val="lowerRoman"/>
      <w:lvlText w:val="%9."/>
      <w:lvlJc w:val="right"/>
      <w:pPr>
        <w:ind w:left="7704" w:hanging="180"/>
      </w:pPr>
    </w:lvl>
  </w:abstractNum>
  <w:abstractNum w:abstractNumId="5" w15:restartNumberingAfterBreak="0">
    <w:nsid w:val="1D3D70E5"/>
    <w:multiLevelType w:val="multilevel"/>
    <w:tmpl w:val="92B6C6CC"/>
    <w:lvl w:ilvl="0">
      <w:start w:val="7"/>
      <w:numFmt w:val="decimal"/>
      <w:lvlText w:val="%1"/>
      <w:lvlJc w:val="left"/>
      <w:pPr>
        <w:ind w:left="600" w:hanging="600"/>
      </w:pPr>
      <w:rPr>
        <w:rFonts w:hint="default"/>
      </w:rPr>
    </w:lvl>
    <w:lvl w:ilvl="1">
      <w:start w:val="1"/>
      <w:numFmt w:val="decimal"/>
      <w:lvlText w:val="%1.%2"/>
      <w:lvlJc w:val="left"/>
      <w:pPr>
        <w:ind w:left="1344" w:hanging="600"/>
      </w:pPr>
      <w:rPr>
        <w:rFonts w:hint="default"/>
      </w:rPr>
    </w:lvl>
    <w:lvl w:ilvl="2">
      <w:start w:val="5"/>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392" w:hanging="1440"/>
      </w:pPr>
      <w:rPr>
        <w:rFonts w:hint="default"/>
      </w:rPr>
    </w:lvl>
  </w:abstractNum>
  <w:abstractNum w:abstractNumId="6" w15:restartNumberingAfterBreak="0">
    <w:nsid w:val="29670202"/>
    <w:multiLevelType w:val="multilevel"/>
    <w:tmpl w:val="730870E8"/>
    <w:lvl w:ilvl="0">
      <w:start w:val="1"/>
      <w:numFmt w:val="lowerLetter"/>
      <w:lvlText w:val="%1)"/>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2EA062F1"/>
    <w:multiLevelType w:val="multilevel"/>
    <w:tmpl w:val="D06C6A9E"/>
    <w:styleLink w:val="Tyyli1"/>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5325A2"/>
    <w:multiLevelType w:val="multilevel"/>
    <w:tmpl w:val="DC10EAFE"/>
    <w:lvl w:ilvl="0">
      <w:start w:val="1"/>
      <w:numFmt w:val="lowerLetter"/>
      <w:lvlText w:val="%1)"/>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341838A1"/>
    <w:multiLevelType w:val="multilevel"/>
    <w:tmpl w:val="650AC844"/>
    <w:lvl w:ilvl="0">
      <w:start w:val="10"/>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2"/>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3BD403F7"/>
    <w:multiLevelType w:val="multilevel"/>
    <w:tmpl w:val="8382B362"/>
    <w:lvl w:ilvl="0">
      <w:start w:val="10"/>
      <w:numFmt w:val="decimal"/>
      <w:lvlText w:val="%1"/>
      <w:lvlJc w:val="left"/>
      <w:pPr>
        <w:ind w:left="540" w:hanging="540"/>
      </w:pPr>
      <w:rPr>
        <w:rFonts w:hint="default"/>
      </w:rPr>
    </w:lvl>
    <w:lvl w:ilvl="1">
      <w:start w:val="1"/>
      <w:numFmt w:val="decimal"/>
      <w:lvlText w:val="%1.%2"/>
      <w:lvlJc w:val="left"/>
      <w:pPr>
        <w:ind w:left="846" w:hanging="540"/>
      </w:pPr>
      <w:rPr>
        <w:rFonts w:hint="default"/>
      </w:rPr>
    </w:lvl>
    <w:lvl w:ilvl="2">
      <w:start w:val="1"/>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abstractNum w:abstractNumId="11" w15:restartNumberingAfterBreak="0">
    <w:nsid w:val="3D687782"/>
    <w:multiLevelType w:val="hybridMultilevel"/>
    <w:tmpl w:val="EF5E7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49664EB"/>
    <w:multiLevelType w:val="hybridMultilevel"/>
    <w:tmpl w:val="93EC561A"/>
    <w:lvl w:ilvl="0" w:tplc="5890DD0C">
      <w:start w:val="8"/>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A235A91"/>
    <w:multiLevelType w:val="multilevel"/>
    <w:tmpl w:val="C7EA0B82"/>
    <w:lvl w:ilvl="0">
      <w:start w:val="1"/>
      <w:numFmt w:val="decimal"/>
      <w:lvlText w:val="%1."/>
      <w:lvlJc w:val="left"/>
      <w:pPr>
        <w:ind w:left="360" w:hanging="360"/>
      </w:pPr>
      <w:rPr>
        <w:rFonts w:hint="default"/>
      </w:rPr>
    </w:lvl>
    <w:lvl w:ilvl="1">
      <w:start w:val="1"/>
      <w:numFmt w:val="decimal"/>
      <w:lvlText w:val="%1.%2."/>
      <w:lvlJc w:val="left"/>
      <w:pPr>
        <w:ind w:left="1282" w:hanging="432"/>
      </w:pPr>
      <w:rPr>
        <w:rFonts w:hint="default"/>
        <w:i w:val="0"/>
        <w:strike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BB3795"/>
    <w:multiLevelType w:val="multilevel"/>
    <w:tmpl w:val="20DE57C4"/>
    <w:lvl w:ilvl="0">
      <w:start w:val="10"/>
      <w:numFmt w:val="decimal"/>
      <w:lvlText w:val="%1"/>
      <w:lvlJc w:val="left"/>
      <w:pPr>
        <w:ind w:left="540" w:hanging="540"/>
      </w:pPr>
      <w:rPr>
        <w:rFonts w:hint="default"/>
      </w:rPr>
    </w:lvl>
    <w:lvl w:ilvl="1">
      <w:start w:val="1"/>
      <w:numFmt w:val="decimal"/>
      <w:lvlText w:val="%1.%2"/>
      <w:lvlJc w:val="left"/>
      <w:pPr>
        <w:ind w:left="846" w:hanging="540"/>
      </w:pPr>
      <w:rPr>
        <w:rFonts w:hint="default"/>
      </w:rPr>
    </w:lvl>
    <w:lvl w:ilvl="2">
      <w:start w:val="2"/>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abstractNum w:abstractNumId="15" w15:restartNumberingAfterBreak="0">
    <w:nsid w:val="5D1A65D3"/>
    <w:multiLevelType w:val="multilevel"/>
    <w:tmpl w:val="52608066"/>
    <w:lvl w:ilvl="0">
      <w:start w:val="1"/>
      <w:numFmt w:val="decimal"/>
      <w:lvlText w:val="%1."/>
      <w:lvlJc w:val="left"/>
      <w:pPr>
        <w:ind w:left="360" w:hanging="360"/>
      </w:pPr>
      <w:rPr>
        <w:rFonts w:hint="default"/>
      </w:rPr>
    </w:lvl>
    <w:lvl w:ilvl="1">
      <w:start w:val="1"/>
      <w:numFmt w:val="decimal"/>
      <w:lvlText w:val="%1.%2."/>
      <w:lvlJc w:val="left"/>
      <w:pPr>
        <w:ind w:left="1282" w:hanging="432"/>
      </w:pPr>
      <w:rPr>
        <w:rFonts w:hint="default"/>
        <w:i w:val="0"/>
        <w:strike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EC03D06"/>
    <w:multiLevelType w:val="multilevel"/>
    <w:tmpl w:val="A0404308"/>
    <w:lvl w:ilvl="0">
      <w:start w:val="1"/>
      <w:numFmt w:val="decimal"/>
      <w:lvlText w:val="%1."/>
      <w:lvlJc w:val="left"/>
      <w:pPr>
        <w:ind w:left="360" w:hanging="360"/>
      </w:pPr>
      <w:rPr>
        <w:rFonts w:hint="default"/>
      </w:rPr>
    </w:lvl>
    <w:lvl w:ilvl="1">
      <w:start w:val="1"/>
      <w:numFmt w:val="decimal"/>
      <w:lvlText w:val="%1.%2."/>
      <w:lvlJc w:val="left"/>
      <w:pPr>
        <w:ind w:left="1282" w:hanging="432"/>
      </w:pPr>
      <w:rPr>
        <w:rFonts w:hint="default"/>
        <w:i w:val="0"/>
        <w:strike w:val="0"/>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F587FD0"/>
    <w:multiLevelType w:val="multilevel"/>
    <w:tmpl w:val="DA407AFE"/>
    <w:lvl w:ilvl="0">
      <w:start w:val="3"/>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61A65D7D"/>
    <w:multiLevelType w:val="multilevel"/>
    <w:tmpl w:val="C7EA0B82"/>
    <w:lvl w:ilvl="0">
      <w:start w:val="1"/>
      <w:numFmt w:val="decimal"/>
      <w:lvlText w:val="%1."/>
      <w:lvlJc w:val="left"/>
      <w:pPr>
        <w:ind w:left="360" w:hanging="360"/>
      </w:pPr>
      <w:rPr>
        <w:rFonts w:hint="default"/>
      </w:rPr>
    </w:lvl>
    <w:lvl w:ilvl="1">
      <w:start w:val="1"/>
      <w:numFmt w:val="decimal"/>
      <w:lvlText w:val="%1.%2."/>
      <w:lvlJc w:val="left"/>
      <w:pPr>
        <w:ind w:left="1282" w:hanging="432"/>
      </w:pPr>
      <w:rPr>
        <w:rFonts w:hint="default"/>
        <w:i w:val="0"/>
        <w:strike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3C26591"/>
    <w:multiLevelType w:val="multilevel"/>
    <w:tmpl w:val="05781174"/>
    <w:lvl w:ilvl="0">
      <w:start w:val="1"/>
      <w:numFmt w:val="decimal"/>
      <w:lvlText w:val="%1."/>
      <w:lvlJc w:val="left"/>
      <w:pPr>
        <w:ind w:left="360" w:hanging="360"/>
      </w:pPr>
      <w:rPr>
        <w:rFonts w:hint="default"/>
      </w:rPr>
    </w:lvl>
    <w:lvl w:ilvl="1">
      <w:start w:val="1"/>
      <w:numFmt w:val="decimal"/>
      <w:lvlText w:val="%1.%2."/>
      <w:lvlJc w:val="left"/>
      <w:pPr>
        <w:ind w:left="2558" w:hanging="432"/>
      </w:pPr>
      <w:rPr>
        <w:rFonts w:hint="default"/>
        <w:i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82B03A9"/>
    <w:multiLevelType w:val="multilevel"/>
    <w:tmpl w:val="118EF4BA"/>
    <w:lvl w:ilvl="0">
      <w:start w:val="13"/>
      <w:numFmt w:val="decimal"/>
      <w:lvlText w:val="%1."/>
      <w:lvlJc w:val="left"/>
      <w:pPr>
        <w:ind w:left="435" w:hanging="435"/>
      </w:pPr>
      <w:rPr>
        <w:rFonts w:hint="default"/>
      </w:rPr>
    </w:lvl>
    <w:lvl w:ilvl="1">
      <w:start w:val="1"/>
      <w:numFmt w:val="decimal"/>
      <w:lvlText w:val="%1.%2."/>
      <w:lvlJc w:val="left"/>
      <w:pPr>
        <w:ind w:left="1569" w:hanging="43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1" w15:restartNumberingAfterBreak="0">
    <w:nsid w:val="6B9F7506"/>
    <w:multiLevelType w:val="multilevel"/>
    <w:tmpl w:val="C7EA0B82"/>
    <w:lvl w:ilvl="0">
      <w:start w:val="1"/>
      <w:numFmt w:val="decimal"/>
      <w:lvlText w:val="%1."/>
      <w:lvlJc w:val="left"/>
      <w:pPr>
        <w:ind w:left="360" w:hanging="360"/>
      </w:pPr>
      <w:rPr>
        <w:rFonts w:hint="default"/>
      </w:rPr>
    </w:lvl>
    <w:lvl w:ilvl="1">
      <w:start w:val="1"/>
      <w:numFmt w:val="decimal"/>
      <w:lvlText w:val="%1.%2."/>
      <w:lvlJc w:val="left"/>
      <w:pPr>
        <w:ind w:left="1282" w:hanging="432"/>
      </w:pPr>
      <w:rPr>
        <w:rFonts w:hint="default"/>
        <w:i w:val="0"/>
        <w:strike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C6E0F43"/>
    <w:multiLevelType w:val="multilevel"/>
    <w:tmpl w:val="73B20D2A"/>
    <w:lvl w:ilvl="0">
      <w:start w:val="1"/>
      <w:numFmt w:val="decimal"/>
      <w:lvlText w:val="%1."/>
      <w:lvlJc w:val="left"/>
      <w:pPr>
        <w:ind w:left="360" w:hanging="360"/>
      </w:pPr>
      <w:rPr>
        <w:rFonts w:hint="default"/>
      </w:rPr>
    </w:lvl>
    <w:lvl w:ilvl="1">
      <w:start w:val="1"/>
      <w:numFmt w:val="decimal"/>
      <w:lvlText w:val="%1.%2."/>
      <w:lvlJc w:val="left"/>
      <w:pPr>
        <w:ind w:left="1058" w:hanging="774"/>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32D5D89"/>
    <w:multiLevelType w:val="hybridMultilevel"/>
    <w:tmpl w:val="B120A9DC"/>
    <w:lvl w:ilvl="0" w:tplc="DAC8E7D6">
      <w:start w:val="8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5800C3D"/>
    <w:multiLevelType w:val="multilevel"/>
    <w:tmpl w:val="40E2ADA2"/>
    <w:lvl w:ilvl="0">
      <w:start w:val="12"/>
      <w:numFmt w:val="decimal"/>
      <w:lvlText w:val="%1"/>
      <w:lvlJc w:val="left"/>
      <w:pPr>
        <w:ind w:left="540" w:hanging="540"/>
      </w:pPr>
      <w:rPr>
        <w:rFonts w:hint="default"/>
      </w:rPr>
    </w:lvl>
    <w:lvl w:ilvl="1">
      <w:start w:val="9"/>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5" w15:restartNumberingAfterBreak="0">
    <w:nsid w:val="7FDD0582"/>
    <w:multiLevelType w:val="multilevel"/>
    <w:tmpl w:val="CF00D332"/>
    <w:lvl w:ilvl="0">
      <w:start w:val="10"/>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num w:numId="1">
    <w:abstractNumId w:val="21"/>
  </w:num>
  <w:num w:numId="2">
    <w:abstractNumId w:val="0"/>
  </w:num>
  <w:num w:numId="3">
    <w:abstractNumId w:val="7"/>
  </w:num>
  <w:num w:numId="4">
    <w:abstractNumId w:val="22"/>
  </w:num>
  <w:num w:numId="5">
    <w:abstractNumId w:val="17"/>
  </w:num>
  <w:num w:numId="6">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0"/>
  </w:num>
  <w:num w:numId="12">
    <w:abstractNumId w:val="19"/>
  </w:num>
  <w:num w:numId="13">
    <w:abstractNumId w:val="20"/>
  </w:num>
  <w:num w:numId="14">
    <w:abstractNumId w:val="14"/>
  </w:num>
  <w:num w:numId="15">
    <w:abstractNumId w:val="9"/>
  </w:num>
  <w:num w:numId="16">
    <w:abstractNumId w:val="1"/>
  </w:num>
  <w:num w:numId="17">
    <w:abstractNumId w:val="23"/>
  </w:num>
  <w:num w:numId="18">
    <w:abstractNumId w:val="12"/>
  </w:num>
  <w:num w:numId="19">
    <w:abstractNumId w:val="11"/>
  </w:num>
  <w:num w:numId="20">
    <w:abstractNumId w:val="4"/>
  </w:num>
  <w:num w:numId="21">
    <w:abstractNumId w:val="6"/>
  </w:num>
  <w:num w:numId="22">
    <w:abstractNumId w:val="16"/>
  </w:num>
  <w:num w:numId="23">
    <w:abstractNumId w:val="8"/>
  </w:num>
  <w:num w:numId="24">
    <w:abstractNumId w:val="24"/>
  </w:num>
  <w:num w:numId="25">
    <w:abstractNumId w:val="5"/>
  </w:num>
  <w:num w:numId="26">
    <w:abstractNumId w:val="2"/>
  </w:num>
  <w:num w:numId="27">
    <w:abstractNumId w:val="15"/>
  </w:num>
  <w:num w:numId="28">
    <w:abstractNumId w:val="3"/>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96"/>
    <w:rsid w:val="00000C83"/>
    <w:rsid w:val="000011F7"/>
    <w:rsid w:val="00006AC6"/>
    <w:rsid w:val="00010246"/>
    <w:rsid w:val="00012DB2"/>
    <w:rsid w:val="00012FCE"/>
    <w:rsid w:val="000138E1"/>
    <w:rsid w:val="0001585D"/>
    <w:rsid w:val="00015C18"/>
    <w:rsid w:val="000166D7"/>
    <w:rsid w:val="0001724F"/>
    <w:rsid w:val="00017385"/>
    <w:rsid w:val="00017F3C"/>
    <w:rsid w:val="00020972"/>
    <w:rsid w:val="00020B5F"/>
    <w:rsid w:val="00021037"/>
    <w:rsid w:val="0002340A"/>
    <w:rsid w:val="00025D86"/>
    <w:rsid w:val="00030209"/>
    <w:rsid w:val="00030362"/>
    <w:rsid w:val="0003130A"/>
    <w:rsid w:val="00035573"/>
    <w:rsid w:val="0003679E"/>
    <w:rsid w:val="00037888"/>
    <w:rsid w:val="00037C12"/>
    <w:rsid w:val="000450EF"/>
    <w:rsid w:val="00045826"/>
    <w:rsid w:val="00046EF2"/>
    <w:rsid w:val="000507A2"/>
    <w:rsid w:val="00054E75"/>
    <w:rsid w:val="00057A2D"/>
    <w:rsid w:val="00060031"/>
    <w:rsid w:val="00062584"/>
    <w:rsid w:val="00062EC9"/>
    <w:rsid w:val="00065B88"/>
    <w:rsid w:val="00066FA4"/>
    <w:rsid w:val="0006772B"/>
    <w:rsid w:val="00070523"/>
    <w:rsid w:val="000705A1"/>
    <w:rsid w:val="0007085F"/>
    <w:rsid w:val="00071BDF"/>
    <w:rsid w:val="000721A6"/>
    <w:rsid w:val="00075613"/>
    <w:rsid w:val="00077803"/>
    <w:rsid w:val="00077E09"/>
    <w:rsid w:val="000830C5"/>
    <w:rsid w:val="00083F5B"/>
    <w:rsid w:val="00084C31"/>
    <w:rsid w:val="00085155"/>
    <w:rsid w:val="00085B19"/>
    <w:rsid w:val="00087049"/>
    <w:rsid w:val="00091568"/>
    <w:rsid w:val="0009469D"/>
    <w:rsid w:val="00094E43"/>
    <w:rsid w:val="00096CC1"/>
    <w:rsid w:val="000A07A0"/>
    <w:rsid w:val="000A08CA"/>
    <w:rsid w:val="000A0D61"/>
    <w:rsid w:val="000A10A1"/>
    <w:rsid w:val="000A4195"/>
    <w:rsid w:val="000A57DD"/>
    <w:rsid w:val="000A79D7"/>
    <w:rsid w:val="000B0CBD"/>
    <w:rsid w:val="000B6088"/>
    <w:rsid w:val="000C107D"/>
    <w:rsid w:val="000C39CA"/>
    <w:rsid w:val="000C3CC7"/>
    <w:rsid w:val="000C4D54"/>
    <w:rsid w:val="000C5ECA"/>
    <w:rsid w:val="000C61FC"/>
    <w:rsid w:val="000C74FA"/>
    <w:rsid w:val="000D3935"/>
    <w:rsid w:val="000D6750"/>
    <w:rsid w:val="000D77C7"/>
    <w:rsid w:val="000E2A0E"/>
    <w:rsid w:val="000E33EF"/>
    <w:rsid w:val="000E3EAC"/>
    <w:rsid w:val="000E47F0"/>
    <w:rsid w:val="000E4910"/>
    <w:rsid w:val="000E7317"/>
    <w:rsid w:val="000F10C5"/>
    <w:rsid w:val="000F2C77"/>
    <w:rsid w:val="000F4142"/>
    <w:rsid w:val="000F43EA"/>
    <w:rsid w:val="000F7526"/>
    <w:rsid w:val="001001D9"/>
    <w:rsid w:val="001062E6"/>
    <w:rsid w:val="00107AAC"/>
    <w:rsid w:val="001101B8"/>
    <w:rsid w:val="00110B58"/>
    <w:rsid w:val="001116A6"/>
    <w:rsid w:val="00112929"/>
    <w:rsid w:val="00117ACE"/>
    <w:rsid w:val="0012122B"/>
    <w:rsid w:val="00121A48"/>
    <w:rsid w:val="00121A67"/>
    <w:rsid w:val="00122252"/>
    <w:rsid w:val="00123565"/>
    <w:rsid w:val="00126037"/>
    <w:rsid w:val="00135FF3"/>
    <w:rsid w:val="00141212"/>
    <w:rsid w:val="00141A3C"/>
    <w:rsid w:val="00144E9C"/>
    <w:rsid w:val="001471DA"/>
    <w:rsid w:val="001471F4"/>
    <w:rsid w:val="00150704"/>
    <w:rsid w:val="001507C4"/>
    <w:rsid w:val="00153637"/>
    <w:rsid w:val="00153857"/>
    <w:rsid w:val="0015784E"/>
    <w:rsid w:val="00161202"/>
    <w:rsid w:val="00161A3D"/>
    <w:rsid w:val="001631F9"/>
    <w:rsid w:val="00163D23"/>
    <w:rsid w:val="00164099"/>
    <w:rsid w:val="001657AA"/>
    <w:rsid w:val="00173616"/>
    <w:rsid w:val="00174D06"/>
    <w:rsid w:val="001769C1"/>
    <w:rsid w:val="0018166D"/>
    <w:rsid w:val="00184345"/>
    <w:rsid w:val="001921F1"/>
    <w:rsid w:val="00193DB6"/>
    <w:rsid w:val="001952D6"/>
    <w:rsid w:val="00196E9D"/>
    <w:rsid w:val="00197687"/>
    <w:rsid w:val="001A1CAA"/>
    <w:rsid w:val="001A3E43"/>
    <w:rsid w:val="001A4F7A"/>
    <w:rsid w:val="001A65DA"/>
    <w:rsid w:val="001B524C"/>
    <w:rsid w:val="001C4036"/>
    <w:rsid w:val="001C6F57"/>
    <w:rsid w:val="001C74EE"/>
    <w:rsid w:val="001C7B98"/>
    <w:rsid w:val="001D3351"/>
    <w:rsid w:val="001D3A97"/>
    <w:rsid w:val="001D5B2E"/>
    <w:rsid w:val="001D6DB0"/>
    <w:rsid w:val="001D7F38"/>
    <w:rsid w:val="001E2D73"/>
    <w:rsid w:val="001E56E5"/>
    <w:rsid w:val="001E6A97"/>
    <w:rsid w:val="001E6E2C"/>
    <w:rsid w:val="001E7394"/>
    <w:rsid w:val="001E74CC"/>
    <w:rsid w:val="0020043F"/>
    <w:rsid w:val="00202159"/>
    <w:rsid w:val="00205D96"/>
    <w:rsid w:val="00213631"/>
    <w:rsid w:val="002141C0"/>
    <w:rsid w:val="0021472A"/>
    <w:rsid w:val="00214EAD"/>
    <w:rsid w:val="00216955"/>
    <w:rsid w:val="002257A7"/>
    <w:rsid w:val="00227AB8"/>
    <w:rsid w:val="002301E0"/>
    <w:rsid w:val="002316F6"/>
    <w:rsid w:val="00234371"/>
    <w:rsid w:val="00237D3C"/>
    <w:rsid w:val="002413EE"/>
    <w:rsid w:val="00242061"/>
    <w:rsid w:val="00244CE3"/>
    <w:rsid w:val="002462A8"/>
    <w:rsid w:val="00246728"/>
    <w:rsid w:val="0025191E"/>
    <w:rsid w:val="00252609"/>
    <w:rsid w:val="00252856"/>
    <w:rsid w:val="00255532"/>
    <w:rsid w:val="00255746"/>
    <w:rsid w:val="00257062"/>
    <w:rsid w:val="00261381"/>
    <w:rsid w:val="00262BB5"/>
    <w:rsid w:val="00270152"/>
    <w:rsid w:val="00271EC0"/>
    <w:rsid w:val="002817ED"/>
    <w:rsid w:val="002821CC"/>
    <w:rsid w:val="0028242F"/>
    <w:rsid w:val="00283DE4"/>
    <w:rsid w:val="00284A28"/>
    <w:rsid w:val="00284F4D"/>
    <w:rsid w:val="00285855"/>
    <w:rsid w:val="00286C06"/>
    <w:rsid w:val="00286ECA"/>
    <w:rsid w:val="00290279"/>
    <w:rsid w:val="00292B21"/>
    <w:rsid w:val="00293E6F"/>
    <w:rsid w:val="00294828"/>
    <w:rsid w:val="0029542C"/>
    <w:rsid w:val="002969AC"/>
    <w:rsid w:val="002A0E20"/>
    <w:rsid w:val="002A1AC2"/>
    <w:rsid w:val="002A25CE"/>
    <w:rsid w:val="002A5DA1"/>
    <w:rsid w:val="002A65D7"/>
    <w:rsid w:val="002A6FEC"/>
    <w:rsid w:val="002B139A"/>
    <w:rsid w:val="002B1D03"/>
    <w:rsid w:val="002B25F5"/>
    <w:rsid w:val="002B5198"/>
    <w:rsid w:val="002B6949"/>
    <w:rsid w:val="002B7FAA"/>
    <w:rsid w:val="002D0F24"/>
    <w:rsid w:val="002D1B5C"/>
    <w:rsid w:val="002D2CF8"/>
    <w:rsid w:val="002D44BA"/>
    <w:rsid w:val="002D4FFF"/>
    <w:rsid w:val="002D7398"/>
    <w:rsid w:val="002E0072"/>
    <w:rsid w:val="002E4DCC"/>
    <w:rsid w:val="002E4F72"/>
    <w:rsid w:val="002E6A81"/>
    <w:rsid w:val="002E6C2C"/>
    <w:rsid w:val="002E7E4E"/>
    <w:rsid w:val="002F5464"/>
    <w:rsid w:val="002F7066"/>
    <w:rsid w:val="003015BF"/>
    <w:rsid w:val="003040C3"/>
    <w:rsid w:val="00304DF8"/>
    <w:rsid w:val="00305462"/>
    <w:rsid w:val="00310508"/>
    <w:rsid w:val="00311579"/>
    <w:rsid w:val="0031237B"/>
    <w:rsid w:val="00313265"/>
    <w:rsid w:val="00313DEF"/>
    <w:rsid w:val="003141F9"/>
    <w:rsid w:val="00316B1C"/>
    <w:rsid w:val="00317D1F"/>
    <w:rsid w:val="003237DB"/>
    <w:rsid w:val="0032520C"/>
    <w:rsid w:val="00330A9D"/>
    <w:rsid w:val="00330AD2"/>
    <w:rsid w:val="00332EB0"/>
    <w:rsid w:val="003335C6"/>
    <w:rsid w:val="00335207"/>
    <w:rsid w:val="0034000A"/>
    <w:rsid w:val="003439BE"/>
    <w:rsid w:val="00350463"/>
    <w:rsid w:val="00352866"/>
    <w:rsid w:val="003572D1"/>
    <w:rsid w:val="00362D03"/>
    <w:rsid w:val="00364630"/>
    <w:rsid w:val="003673C8"/>
    <w:rsid w:val="003674EB"/>
    <w:rsid w:val="003679D5"/>
    <w:rsid w:val="00373545"/>
    <w:rsid w:val="00374296"/>
    <w:rsid w:val="00374C6A"/>
    <w:rsid w:val="00376443"/>
    <w:rsid w:val="00376930"/>
    <w:rsid w:val="00384B34"/>
    <w:rsid w:val="00384F98"/>
    <w:rsid w:val="00387957"/>
    <w:rsid w:val="00387BD2"/>
    <w:rsid w:val="003932BF"/>
    <w:rsid w:val="00393A5E"/>
    <w:rsid w:val="00393D8A"/>
    <w:rsid w:val="00397716"/>
    <w:rsid w:val="003A0492"/>
    <w:rsid w:val="003A24D0"/>
    <w:rsid w:val="003A58B2"/>
    <w:rsid w:val="003A6B83"/>
    <w:rsid w:val="003A7216"/>
    <w:rsid w:val="003B114B"/>
    <w:rsid w:val="003B1C36"/>
    <w:rsid w:val="003B28C9"/>
    <w:rsid w:val="003B71EE"/>
    <w:rsid w:val="003C5C93"/>
    <w:rsid w:val="003D1F5A"/>
    <w:rsid w:val="003D43B8"/>
    <w:rsid w:val="003D58CA"/>
    <w:rsid w:val="003E0713"/>
    <w:rsid w:val="003E1ED6"/>
    <w:rsid w:val="003E757C"/>
    <w:rsid w:val="003E7A7B"/>
    <w:rsid w:val="003F3158"/>
    <w:rsid w:val="003F3D12"/>
    <w:rsid w:val="003F447D"/>
    <w:rsid w:val="003F4F14"/>
    <w:rsid w:val="003F54AA"/>
    <w:rsid w:val="003F6BF7"/>
    <w:rsid w:val="0040085E"/>
    <w:rsid w:val="0040714B"/>
    <w:rsid w:val="004108C3"/>
    <w:rsid w:val="00411544"/>
    <w:rsid w:val="00412C47"/>
    <w:rsid w:val="004173BD"/>
    <w:rsid w:val="0042140D"/>
    <w:rsid w:val="00423387"/>
    <w:rsid w:val="00426E5E"/>
    <w:rsid w:val="00433587"/>
    <w:rsid w:val="004335AC"/>
    <w:rsid w:val="004347E2"/>
    <w:rsid w:val="00435297"/>
    <w:rsid w:val="00440A88"/>
    <w:rsid w:val="0044340C"/>
    <w:rsid w:val="00445007"/>
    <w:rsid w:val="00445136"/>
    <w:rsid w:val="004466F6"/>
    <w:rsid w:val="00450241"/>
    <w:rsid w:val="004511A0"/>
    <w:rsid w:val="00453733"/>
    <w:rsid w:val="004618C6"/>
    <w:rsid w:val="00461DAC"/>
    <w:rsid w:val="00462C49"/>
    <w:rsid w:val="004636AB"/>
    <w:rsid w:val="00463A07"/>
    <w:rsid w:val="00467161"/>
    <w:rsid w:val="00467DD5"/>
    <w:rsid w:val="004717DF"/>
    <w:rsid w:val="004720B8"/>
    <w:rsid w:val="00474BFC"/>
    <w:rsid w:val="00475A19"/>
    <w:rsid w:val="004774D2"/>
    <w:rsid w:val="004775DB"/>
    <w:rsid w:val="00477C17"/>
    <w:rsid w:val="00480D4A"/>
    <w:rsid w:val="00481EF8"/>
    <w:rsid w:val="00487332"/>
    <w:rsid w:val="004A05E1"/>
    <w:rsid w:val="004A19DC"/>
    <w:rsid w:val="004A7E48"/>
    <w:rsid w:val="004B033D"/>
    <w:rsid w:val="004B1CC9"/>
    <w:rsid w:val="004B60EC"/>
    <w:rsid w:val="004B7400"/>
    <w:rsid w:val="004B7C38"/>
    <w:rsid w:val="004C2B1F"/>
    <w:rsid w:val="004C2EC3"/>
    <w:rsid w:val="004C3747"/>
    <w:rsid w:val="004C446A"/>
    <w:rsid w:val="004C5323"/>
    <w:rsid w:val="004D2DB1"/>
    <w:rsid w:val="004D5B10"/>
    <w:rsid w:val="004D6458"/>
    <w:rsid w:val="004D6D01"/>
    <w:rsid w:val="004E622E"/>
    <w:rsid w:val="004E65E2"/>
    <w:rsid w:val="004E790A"/>
    <w:rsid w:val="004F213D"/>
    <w:rsid w:val="004F389E"/>
    <w:rsid w:val="004F3962"/>
    <w:rsid w:val="004F5B00"/>
    <w:rsid w:val="0050312B"/>
    <w:rsid w:val="00503A99"/>
    <w:rsid w:val="0051281C"/>
    <w:rsid w:val="00513B9B"/>
    <w:rsid w:val="00517192"/>
    <w:rsid w:val="00521098"/>
    <w:rsid w:val="005234EA"/>
    <w:rsid w:val="00527661"/>
    <w:rsid w:val="00530538"/>
    <w:rsid w:val="00534F20"/>
    <w:rsid w:val="005407F7"/>
    <w:rsid w:val="005415C9"/>
    <w:rsid w:val="00543C6F"/>
    <w:rsid w:val="005461CF"/>
    <w:rsid w:val="00547A21"/>
    <w:rsid w:val="00547DDB"/>
    <w:rsid w:val="00553E42"/>
    <w:rsid w:val="00555F0E"/>
    <w:rsid w:val="005565F4"/>
    <w:rsid w:val="00561171"/>
    <w:rsid w:val="00562378"/>
    <w:rsid w:val="00562903"/>
    <w:rsid w:val="00562CF4"/>
    <w:rsid w:val="0056404F"/>
    <w:rsid w:val="005649DD"/>
    <w:rsid w:val="00573E77"/>
    <w:rsid w:val="00576802"/>
    <w:rsid w:val="00577826"/>
    <w:rsid w:val="00580BAA"/>
    <w:rsid w:val="00581247"/>
    <w:rsid w:val="005858A0"/>
    <w:rsid w:val="00586607"/>
    <w:rsid w:val="005868E6"/>
    <w:rsid w:val="00586A06"/>
    <w:rsid w:val="00586DEE"/>
    <w:rsid w:val="00590BFF"/>
    <w:rsid w:val="00592372"/>
    <w:rsid w:val="00593E10"/>
    <w:rsid w:val="00596C16"/>
    <w:rsid w:val="005A1264"/>
    <w:rsid w:val="005A359F"/>
    <w:rsid w:val="005A3D0F"/>
    <w:rsid w:val="005A4D56"/>
    <w:rsid w:val="005B057F"/>
    <w:rsid w:val="005B103B"/>
    <w:rsid w:val="005B48F3"/>
    <w:rsid w:val="005B4ACF"/>
    <w:rsid w:val="005B54DD"/>
    <w:rsid w:val="005B7C7E"/>
    <w:rsid w:val="005C0C6D"/>
    <w:rsid w:val="005C40CA"/>
    <w:rsid w:val="005C5CFC"/>
    <w:rsid w:val="005D02CF"/>
    <w:rsid w:val="005D3E02"/>
    <w:rsid w:val="005E3D2E"/>
    <w:rsid w:val="005E5691"/>
    <w:rsid w:val="005F2965"/>
    <w:rsid w:val="0060282E"/>
    <w:rsid w:val="00602838"/>
    <w:rsid w:val="00603810"/>
    <w:rsid w:val="006046E1"/>
    <w:rsid w:val="00611F4B"/>
    <w:rsid w:val="00612B31"/>
    <w:rsid w:val="00613252"/>
    <w:rsid w:val="00623B78"/>
    <w:rsid w:val="00626D31"/>
    <w:rsid w:val="00630850"/>
    <w:rsid w:val="0064128A"/>
    <w:rsid w:val="006449F9"/>
    <w:rsid w:val="006522E9"/>
    <w:rsid w:val="006528D9"/>
    <w:rsid w:val="00653EDC"/>
    <w:rsid w:val="00657367"/>
    <w:rsid w:val="00660339"/>
    <w:rsid w:val="00662E78"/>
    <w:rsid w:val="006637D4"/>
    <w:rsid w:val="00666250"/>
    <w:rsid w:val="00667E58"/>
    <w:rsid w:val="006703DB"/>
    <w:rsid w:val="00672627"/>
    <w:rsid w:val="006743CB"/>
    <w:rsid w:val="00677E16"/>
    <w:rsid w:val="00677FAF"/>
    <w:rsid w:val="006804FE"/>
    <w:rsid w:val="00682330"/>
    <w:rsid w:val="00683877"/>
    <w:rsid w:val="00684D70"/>
    <w:rsid w:val="0068697E"/>
    <w:rsid w:val="00687984"/>
    <w:rsid w:val="00691468"/>
    <w:rsid w:val="00692160"/>
    <w:rsid w:val="00693B5B"/>
    <w:rsid w:val="00696FD9"/>
    <w:rsid w:val="00697B4A"/>
    <w:rsid w:val="006A7039"/>
    <w:rsid w:val="006A727F"/>
    <w:rsid w:val="006A779E"/>
    <w:rsid w:val="006B00CE"/>
    <w:rsid w:val="006B0E07"/>
    <w:rsid w:val="006B1547"/>
    <w:rsid w:val="006B301E"/>
    <w:rsid w:val="006B3C6B"/>
    <w:rsid w:val="006B5981"/>
    <w:rsid w:val="006B7C88"/>
    <w:rsid w:val="006C0A10"/>
    <w:rsid w:val="006D162B"/>
    <w:rsid w:val="006D1768"/>
    <w:rsid w:val="006D189F"/>
    <w:rsid w:val="006D20B2"/>
    <w:rsid w:val="006D490E"/>
    <w:rsid w:val="006E0344"/>
    <w:rsid w:val="006E06D6"/>
    <w:rsid w:val="006E272F"/>
    <w:rsid w:val="006E2B6C"/>
    <w:rsid w:val="006E2BC8"/>
    <w:rsid w:val="006E3137"/>
    <w:rsid w:val="006E5C02"/>
    <w:rsid w:val="006E7F42"/>
    <w:rsid w:val="006F1EEE"/>
    <w:rsid w:val="006F2FFB"/>
    <w:rsid w:val="006F36B6"/>
    <w:rsid w:val="006F4332"/>
    <w:rsid w:val="006F57C7"/>
    <w:rsid w:val="00705DF9"/>
    <w:rsid w:val="00705E67"/>
    <w:rsid w:val="007060A7"/>
    <w:rsid w:val="00712A4C"/>
    <w:rsid w:val="00713140"/>
    <w:rsid w:val="0071391E"/>
    <w:rsid w:val="007163AD"/>
    <w:rsid w:val="007209A1"/>
    <w:rsid w:val="007210B2"/>
    <w:rsid w:val="007225A0"/>
    <w:rsid w:val="00723B1A"/>
    <w:rsid w:val="0072429C"/>
    <w:rsid w:val="007242E5"/>
    <w:rsid w:val="00730F0A"/>
    <w:rsid w:val="00731E96"/>
    <w:rsid w:val="00734A1A"/>
    <w:rsid w:val="00741440"/>
    <w:rsid w:val="00742E38"/>
    <w:rsid w:val="00747AC7"/>
    <w:rsid w:val="00754560"/>
    <w:rsid w:val="00755A41"/>
    <w:rsid w:val="007571B9"/>
    <w:rsid w:val="00757217"/>
    <w:rsid w:val="007621ED"/>
    <w:rsid w:val="00763812"/>
    <w:rsid w:val="00764BB1"/>
    <w:rsid w:val="00766225"/>
    <w:rsid w:val="00770188"/>
    <w:rsid w:val="007711D1"/>
    <w:rsid w:val="00773820"/>
    <w:rsid w:val="00775955"/>
    <w:rsid w:val="00776C73"/>
    <w:rsid w:val="00786559"/>
    <w:rsid w:val="00787302"/>
    <w:rsid w:val="00792AC3"/>
    <w:rsid w:val="00792EA4"/>
    <w:rsid w:val="007A0410"/>
    <w:rsid w:val="007A0ECD"/>
    <w:rsid w:val="007A227D"/>
    <w:rsid w:val="007A2C6C"/>
    <w:rsid w:val="007A2C9E"/>
    <w:rsid w:val="007A37D2"/>
    <w:rsid w:val="007A3D23"/>
    <w:rsid w:val="007A6469"/>
    <w:rsid w:val="007B0A62"/>
    <w:rsid w:val="007B1670"/>
    <w:rsid w:val="007B1920"/>
    <w:rsid w:val="007B6AD6"/>
    <w:rsid w:val="007C0DFB"/>
    <w:rsid w:val="007D1A2C"/>
    <w:rsid w:val="007D7F8C"/>
    <w:rsid w:val="007E173C"/>
    <w:rsid w:val="007E363C"/>
    <w:rsid w:val="007E4487"/>
    <w:rsid w:val="007E54FA"/>
    <w:rsid w:val="007E6384"/>
    <w:rsid w:val="007E7407"/>
    <w:rsid w:val="007F1524"/>
    <w:rsid w:val="007F7B2A"/>
    <w:rsid w:val="00800091"/>
    <w:rsid w:val="00802855"/>
    <w:rsid w:val="00810068"/>
    <w:rsid w:val="00812967"/>
    <w:rsid w:val="00814298"/>
    <w:rsid w:val="00814D13"/>
    <w:rsid w:val="008162DC"/>
    <w:rsid w:val="0081712D"/>
    <w:rsid w:val="00817F7D"/>
    <w:rsid w:val="00824B16"/>
    <w:rsid w:val="008256B2"/>
    <w:rsid w:val="00826839"/>
    <w:rsid w:val="00827A5A"/>
    <w:rsid w:val="008312BC"/>
    <w:rsid w:val="008315EC"/>
    <w:rsid w:val="00833D01"/>
    <w:rsid w:val="00834DA6"/>
    <w:rsid w:val="008350C0"/>
    <w:rsid w:val="00836970"/>
    <w:rsid w:val="00844B42"/>
    <w:rsid w:val="00847890"/>
    <w:rsid w:val="00862610"/>
    <w:rsid w:val="00862CE3"/>
    <w:rsid w:val="00864922"/>
    <w:rsid w:val="00867CFA"/>
    <w:rsid w:val="00870CB7"/>
    <w:rsid w:val="00871085"/>
    <w:rsid w:val="00872A2F"/>
    <w:rsid w:val="00876ADB"/>
    <w:rsid w:val="00876DBA"/>
    <w:rsid w:val="00892F86"/>
    <w:rsid w:val="00894017"/>
    <w:rsid w:val="008971C4"/>
    <w:rsid w:val="00897426"/>
    <w:rsid w:val="00897F39"/>
    <w:rsid w:val="008A28E5"/>
    <w:rsid w:val="008A38AC"/>
    <w:rsid w:val="008A6598"/>
    <w:rsid w:val="008B1DBF"/>
    <w:rsid w:val="008B3778"/>
    <w:rsid w:val="008B4FF6"/>
    <w:rsid w:val="008B74E6"/>
    <w:rsid w:val="008B7867"/>
    <w:rsid w:val="008C3A9D"/>
    <w:rsid w:val="008D3818"/>
    <w:rsid w:val="008D554D"/>
    <w:rsid w:val="008D559D"/>
    <w:rsid w:val="008D6B36"/>
    <w:rsid w:val="008D7673"/>
    <w:rsid w:val="008E1266"/>
    <w:rsid w:val="008E27E9"/>
    <w:rsid w:val="008E5BFA"/>
    <w:rsid w:val="008E6341"/>
    <w:rsid w:val="008F0DFB"/>
    <w:rsid w:val="008F41D3"/>
    <w:rsid w:val="00900469"/>
    <w:rsid w:val="00900D80"/>
    <w:rsid w:val="00900F11"/>
    <w:rsid w:val="009047F7"/>
    <w:rsid w:val="009049D1"/>
    <w:rsid w:val="00905C01"/>
    <w:rsid w:val="00910D5C"/>
    <w:rsid w:val="00911BCB"/>
    <w:rsid w:val="00913414"/>
    <w:rsid w:val="009140AD"/>
    <w:rsid w:val="0091521E"/>
    <w:rsid w:val="00917F4E"/>
    <w:rsid w:val="00920885"/>
    <w:rsid w:val="00920E9F"/>
    <w:rsid w:val="00921626"/>
    <w:rsid w:val="00923445"/>
    <w:rsid w:val="0092455C"/>
    <w:rsid w:val="00925748"/>
    <w:rsid w:val="00933986"/>
    <w:rsid w:val="00933CB0"/>
    <w:rsid w:val="009348A3"/>
    <w:rsid w:val="009348BC"/>
    <w:rsid w:val="00936E20"/>
    <w:rsid w:val="00941460"/>
    <w:rsid w:val="0094715F"/>
    <w:rsid w:val="00947365"/>
    <w:rsid w:val="00950485"/>
    <w:rsid w:val="00960AEF"/>
    <w:rsid w:val="00964CB7"/>
    <w:rsid w:val="00964EEA"/>
    <w:rsid w:val="00965F61"/>
    <w:rsid w:val="009707BE"/>
    <w:rsid w:val="009822E0"/>
    <w:rsid w:val="009823B1"/>
    <w:rsid w:val="00983F89"/>
    <w:rsid w:val="00984C6C"/>
    <w:rsid w:val="00990512"/>
    <w:rsid w:val="0099282D"/>
    <w:rsid w:val="00993101"/>
    <w:rsid w:val="00994497"/>
    <w:rsid w:val="009A1045"/>
    <w:rsid w:val="009A2645"/>
    <w:rsid w:val="009A2D15"/>
    <w:rsid w:val="009B1321"/>
    <w:rsid w:val="009B2CCB"/>
    <w:rsid w:val="009B350D"/>
    <w:rsid w:val="009B707B"/>
    <w:rsid w:val="009C2346"/>
    <w:rsid w:val="009C297B"/>
    <w:rsid w:val="009C3B1E"/>
    <w:rsid w:val="009D022A"/>
    <w:rsid w:val="009D1BD6"/>
    <w:rsid w:val="009D3791"/>
    <w:rsid w:val="009E19C8"/>
    <w:rsid w:val="009E4506"/>
    <w:rsid w:val="009E7E7A"/>
    <w:rsid w:val="009F11D9"/>
    <w:rsid w:val="009F196A"/>
    <w:rsid w:val="009F1FD2"/>
    <w:rsid w:val="009F3CE7"/>
    <w:rsid w:val="009F6EA7"/>
    <w:rsid w:val="00A02BBF"/>
    <w:rsid w:val="00A033A8"/>
    <w:rsid w:val="00A040D1"/>
    <w:rsid w:val="00A05806"/>
    <w:rsid w:val="00A05898"/>
    <w:rsid w:val="00A07ED6"/>
    <w:rsid w:val="00A1313D"/>
    <w:rsid w:val="00A2361F"/>
    <w:rsid w:val="00A25313"/>
    <w:rsid w:val="00A268A4"/>
    <w:rsid w:val="00A32F25"/>
    <w:rsid w:val="00A342C4"/>
    <w:rsid w:val="00A37C16"/>
    <w:rsid w:val="00A408A0"/>
    <w:rsid w:val="00A41691"/>
    <w:rsid w:val="00A42426"/>
    <w:rsid w:val="00A46946"/>
    <w:rsid w:val="00A537D7"/>
    <w:rsid w:val="00A54415"/>
    <w:rsid w:val="00A57AEC"/>
    <w:rsid w:val="00A62EE1"/>
    <w:rsid w:val="00A70B92"/>
    <w:rsid w:val="00A73AD2"/>
    <w:rsid w:val="00A76A08"/>
    <w:rsid w:val="00A77DF7"/>
    <w:rsid w:val="00A8086F"/>
    <w:rsid w:val="00A84687"/>
    <w:rsid w:val="00A851FC"/>
    <w:rsid w:val="00A876A2"/>
    <w:rsid w:val="00A87E19"/>
    <w:rsid w:val="00A87F79"/>
    <w:rsid w:val="00A927E3"/>
    <w:rsid w:val="00A95BD9"/>
    <w:rsid w:val="00AA0765"/>
    <w:rsid w:val="00AA1674"/>
    <w:rsid w:val="00AA5387"/>
    <w:rsid w:val="00AA6927"/>
    <w:rsid w:val="00AA696C"/>
    <w:rsid w:val="00AB105F"/>
    <w:rsid w:val="00AB1813"/>
    <w:rsid w:val="00AB5DF7"/>
    <w:rsid w:val="00AB62F5"/>
    <w:rsid w:val="00AB7C2D"/>
    <w:rsid w:val="00AC09D9"/>
    <w:rsid w:val="00AC0BD8"/>
    <w:rsid w:val="00AC46C0"/>
    <w:rsid w:val="00AC4FEA"/>
    <w:rsid w:val="00AC5383"/>
    <w:rsid w:val="00AD1DB2"/>
    <w:rsid w:val="00AD26F8"/>
    <w:rsid w:val="00AD2B5C"/>
    <w:rsid w:val="00AD3552"/>
    <w:rsid w:val="00AD5A0C"/>
    <w:rsid w:val="00AE59BB"/>
    <w:rsid w:val="00AE6F9E"/>
    <w:rsid w:val="00AF148C"/>
    <w:rsid w:val="00AF1A15"/>
    <w:rsid w:val="00AF5128"/>
    <w:rsid w:val="00AF5613"/>
    <w:rsid w:val="00AF5E3C"/>
    <w:rsid w:val="00AF7B31"/>
    <w:rsid w:val="00AF7E7B"/>
    <w:rsid w:val="00B030D0"/>
    <w:rsid w:val="00B0434C"/>
    <w:rsid w:val="00B04854"/>
    <w:rsid w:val="00B100FF"/>
    <w:rsid w:val="00B113B4"/>
    <w:rsid w:val="00B169EC"/>
    <w:rsid w:val="00B17997"/>
    <w:rsid w:val="00B20029"/>
    <w:rsid w:val="00B211F2"/>
    <w:rsid w:val="00B228E8"/>
    <w:rsid w:val="00B2477C"/>
    <w:rsid w:val="00B24F7D"/>
    <w:rsid w:val="00B26DF4"/>
    <w:rsid w:val="00B27AC0"/>
    <w:rsid w:val="00B316D4"/>
    <w:rsid w:val="00B329E8"/>
    <w:rsid w:val="00B36D0F"/>
    <w:rsid w:val="00B3783A"/>
    <w:rsid w:val="00B4221A"/>
    <w:rsid w:val="00B426BB"/>
    <w:rsid w:val="00B4387C"/>
    <w:rsid w:val="00B44999"/>
    <w:rsid w:val="00B50C4E"/>
    <w:rsid w:val="00B51E34"/>
    <w:rsid w:val="00B524BB"/>
    <w:rsid w:val="00B57C03"/>
    <w:rsid w:val="00B61A0C"/>
    <w:rsid w:val="00B62072"/>
    <w:rsid w:val="00B64DB5"/>
    <w:rsid w:val="00B65BA7"/>
    <w:rsid w:val="00B66083"/>
    <w:rsid w:val="00B71801"/>
    <w:rsid w:val="00B74745"/>
    <w:rsid w:val="00B74901"/>
    <w:rsid w:val="00B75D7D"/>
    <w:rsid w:val="00B81ECD"/>
    <w:rsid w:val="00B86A5C"/>
    <w:rsid w:val="00B87007"/>
    <w:rsid w:val="00B87410"/>
    <w:rsid w:val="00B901FC"/>
    <w:rsid w:val="00B91E71"/>
    <w:rsid w:val="00B92266"/>
    <w:rsid w:val="00B92601"/>
    <w:rsid w:val="00B93594"/>
    <w:rsid w:val="00BA092A"/>
    <w:rsid w:val="00BA26C9"/>
    <w:rsid w:val="00BA345F"/>
    <w:rsid w:val="00BB03F0"/>
    <w:rsid w:val="00BB7B8F"/>
    <w:rsid w:val="00BC3443"/>
    <w:rsid w:val="00BC5C9A"/>
    <w:rsid w:val="00BD27F7"/>
    <w:rsid w:val="00BD6716"/>
    <w:rsid w:val="00BD7F9D"/>
    <w:rsid w:val="00BE1045"/>
    <w:rsid w:val="00BF0706"/>
    <w:rsid w:val="00BF4DA2"/>
    <w:rsid w:val="00BF63E7"/>
    <w:rsid w:val="00C045D6"/>
    <w:rsid w:val="00C06593"/>
    <w:rsid w:val="00C10EC9"/>
    <w:rsid w:val="00C13A05"/>
    <w:rsid w:val="00C154E9"/>
    <w:rsid w:val="00C17A9B"/>
    <w:rsid w:val="00C17CA3"/>
    <w:rsid w:val="00C20553"/>
    <w:rsid w:val="00C23883"/>
    <w:rsid w:val="00C24330"/>
    <w:rsid w:val="00C26378"/>
    <w:rsid w:val="00C302D3"/>
    <w:rsid w:val="00C309EF"/>
    <w:rsid w:val="00C310DA"/>
    <w:rsid w:val="00C3194F"/>
    <w:rsid w:val="00C31D47"/>
    <w:rsid w:val="00C37575"/>
    <w:rsid w:val="00C3766A"/>
    <w:rsid w:val="00C40436"/>
    <w:rsid w:val="00C43A13"/>
    <w:rsid w:val="00C46524"/>
    <w:rsid w:val="00C469AC"/>
    <w:rsid w:val="00C510A8"/>
    <w:rsid w:val="00C5293D"/>
    <w:rsid w:val="00C52B8A"/>
    <w:rsid w:val="00C547FF"/>
    <w:rsid w:val="00C56912"/>
    <w:rsid w:val="00C56B93"/>
    <w:rsid w:val="00C61818"/>
    <w:rsid w:val="00C62B5D"/>
    <w:rsid w:val="00C63CFF"/>
    <w:rsid w:val="00C7096F"/>
    <w:rsid w:val="00C71388"/>
    <w:rsid w:val="00C7415C"/>
    <w:rsid w:val="00C76567"/>
    <w:rsid w:val="00C811CA"/>
    <w:rsid w:val="00C81A60"/>
    <w:rsid w:val="00C81C74"/>
    <w:rsid w:val="00C82BE1"/>
    <w:rsid w:val="00C84602"/>
    <w:rsid w:val="00C8556E"/>
    <w:rsid w:val="00C87C32"/>
    <w:rsid w:val="00C914EC"/>
    <w:rsid w:val="00C9223F"/>
    <w:rsid w:val="00C93FDD"/>
    <w:rsid w:val="00C973DA"/>
    <w:rsid w:val="00C97589"/>
    <w:rsid w:val="00CA04E8"/>
    <w:rsid w:val="00CA057A"/>
    <w:rsid w:val="00CA15CD"/>
    <w:rsid w:val="00CA16DA"/>
    <w:rsid w:val="00CA4B6F"/>
    <w:rsid w:val="00CA6406"/>
    <w:rsid w:val="00CB08D0"/>
    <w:rsid w:val="00CB0CB1"/>
    <w:rsid w:val="00CB0E2D"/>
    <w:rsid w:val="00CB1128"/>
    <w:rsid w:val="00CB2C0A"/>
    <w:rsid w:val="00CB3335"/>
    <w:rsid w:val="00CB5469"/>
    <w:rsid w:val="00CB624D"/>
    <w:rsid w:val="00CC1B05"/>
    <w:rsid w:val="00CC2E6B"/>
    <w:rsid w:val="00CC3837"/>
    <w:rsid w:val="00CC5194"/>
    <w:rsid w:val="00CC730C"/>
    <w:rsid w:val="00CD0181"/>
    <w:rsid w:val="00CD3FE7"/>
    <w:rsid w:val="00CD54AB"/>
    <w:rsid w:val="00CD6923"/>
    <w:rsid w:val="00CE0230"/>
    <w:rsid w:val="00CE13F2"/>
    <w:rsid w:val="00CE27D4"/>
    <w:rsid w:val="00CE2E36"/>
    <w:rsid w:val="00CE4FF4"/>
    <w:rsid w:val="00CE6DE6"/>
    <w:rsid w:val="00CF0F39"/>
    <w:rsid w:val="00CF1D76"/>
    <w:rsid w:val="00CF248B"/>
    <w:rsid w:val="00CF24DA"/>
    <w:rsid w:val="00CF6655"/>
    <w:rsid w:val="00D00696"/>
    <w:rsid w:val="00D03AA5"/>
    <w:rsid w:val="00D04393"/>
    <w:rsid w:val="00D06B5D"/>
    <w:rsid w:val="00D120A5"/>
    <w:rsid w:val="00D123DA"/>
    <w:rsid w:val="00D13B23"/>
    <w:rsid w:val="00D13CC6"/>
    <w:rsid w:val="00D17DA4"/>
    <w:rsid w:val="00D2196D"/>
    <w:rsid w:val="00D2482E"/>
    <w:rsid w:val="00D31882"/>
    <w:rsid w:val="00D33644"/>
    <w:rsid w:val="00D33C7B"/>
    <w:rsid w:val="00D34B31"/>
    <w:rsid w:val="00D35FBC"/>
    <w:rsid w:val="00D36803"/>
    <w:rsid w:val="00D42DB3"/>
    <w:rsid w:val="00D44F89"/>
    <w:rsid w:val="00D46E65"/>
    <w:rsid w:val="00D5270D"/>
    <w:rsid w:val="00D53C7A"/>
    <w:rsid w:val="00D5659B"/>
    <w:rsid w:val="00D57B7C"/>
    <w:rsid w:val="00D57C21"/>
    <w:rsid w:val="00D62749"/>
    <w:rsid w:val="00D65875"/>
    <w:rsid w:val="00D66807"/>
    <w:rsid w:val="00D71D3F"/>
    <w:rsid w:val="00D7335F"/>
    <w:rsid w:val="00D73FCB"/>
    <w:rsid w:val="00D742B3"/>
    <w:rsid w:val="00D7435B"/>
    <w:rsid w:val="00D74AB1"/>
    <w:rsid w:val="00D804C8"/>
    <w:rsid w:val="00D818DE"/>
    <w:rsid w:val="00D81D8F"/>
    <w:rsid w:val="00D83016"/>
    <w:rsid w:val="00D830FA"/>
    <w:rsid w:val="00D841E4"/>
    <w:rsid w:val="00D854CA"/>
    <w:rsid w:val="00D87119"/>
    <w:rsid w:val="00D908EE"/>
    <w:rsid w:val="00D90920"/>
    <w:rsid w:val="00D9152D"/>
    <w:rsid w:val="00D9171F"/>
    <w:rsid w:val="00D91F17"/>
    <w:rsid w:val="00D94884"/>
    <w:rsid w:val="00DA0705"/>
    <w:rsid w:val="00DA16A5"/>
    <w:rsid w:val="00DA5871"/>
    <w:rsid w:val="00DA5FD2"/>
    <w:rsid w:val="00DB06C6"/>
    <w:rsid w:val="00DB113F"/>
    <w:rsid w:val="00DB5E5B"/>
    <w:rsid w:val="00DC1D2C"/>
    <w:rsid w:val="00DC3020"/>
    <w:rsid w:val="00DC3284"/>
    <w:rsid w:val="00DD0A8F"/>
    <w:rsid w:val="00DD1F69"/>
    <w:rsid w:val="00DD51D6"/>
    <w:rsid w:val="00DD5942"/>
    <w:rsid w:val="00DD66F4"/>
    <w:rsid w:val="00DD7B0B"/>
    <w:rsid w:val="00DE206E"/>
    <w:rsid w:val="00DF0BC6"/>
    <w:rsid w:val="00DF0C53"/>
    <w:rsid w:val="00DF186E"/>
    <w:rsid w:val="00DF24EB"/>
    <w:rsid w:val="00DF3BDE"/>
    <w:rsid w:val="00E03C31"/>
    <w:rsid w:val="00E03D10"/>
    <w:rsid w:val="00E0433D"/>
    <w:rsid w:val="00E047E9"/>
    <w:rsid w:val="00E04D47"/>
    <w:rsid w:val="00E04EF7"/>
    <w:rsid w:val="00E06BB2"/>
    <w:rsid w:val="00E14ECE"/>
    <w:rsid w:val="00E164AE"/>
    <w:rsid w:val="00E1773C"/>
    <w:rsid w:val="00E227DC"/>
    <w:rsid w:val="00E236D5"/>
    <w:rsid w:val="00E3142A"/>
    <w:rsid w:val="00E3186A"/>
    <w:rsid w:val="00E332C2"/>
    <w:rsid w:val="00E35424"/>
    <w:rsid w:val="00E4179A"/>
    <w:rsid w:val="00E434F8"/>
    <w:rsid w:val="00E43869"/>
    <w:rsid w:val="00E44FD3"/>
    <w:rsid w:val="00E45F2F"/>
    <w:rsid w:val="00E461F9"/>
    <w:rsid w:val="00E462E2"/>
    <w:rsid w:val="00E4698C"/>
    <w:rsid w:val="00E47A85"/>
    <w:rsid w:val="00E5011D"/>
    <w:rsid w:val="00E54DBD"/>
    <w:rsid w:val="00E5593D"/>
    <w:rsid w:val="00E5767D"/>
    <w:rsid w:val="00E61442"/>
    <w:rsid w:val="00E624D7"/>
    <w:rsid w:val="00E66754"/>
    <w:rsid w:val="00E70D6B"/>
    <w:rsid w:val="00E74731"/>
    <w:rsid w:val="00E756EB"/>
    <w:rsid w:val="00E763C1"/>
    <w:rsid w:val="00E76B3A"/>
    <w:rsid w:val="00E81465"/>
    <w:rsid w:val="00E81C6B"/>
    <w:rsid w:val="00E82EEA"/>
    <w:rsid w:val="00E84F73"/>
    <w:rsid w:val="00E85A89"/>
    <w:rsid w:val="00E87BC6"/>
    <w:rsid w:val="00E918ED"/>
    <w:rsid w:val="00E920CE"/>
    <w:rsid w:val="00E92569"/>
    <w:rsid w:val="00E92989"/>
    <w:rsid w:val="00E969F5"/>
    <w:rsid w:val="00E97646"/>
    <w:rsid w:val="00EA0310"/>
    <w:rsid w:val="00EA17C9"/>
    <w:rsid w:val="00EA3457"/>
    <w:rsid w:val="00EA4DF4"/>
    <w:rsid w:val="00EA668F"/>
    <w:rsid w:val="00EB3726"/>
    <w:rsid w:val="00EB3AC6"/>
    <w:rsid w:val="00EB43E0"/>
    <w:rsid w:val="00EB4667"/>
    <w:rsid w:val="00EB5C85"/>
    <w:rsid w:val="00EB6B62"/>
    <w:rsid w:val="00EB6EE0"/>
    <w:rsid w:val="00EC02D8"/>
    <w:rsid w:val="00EC2BEA"/>
    <w:rsid w:val="00EC654F"/>
    <w:rsid w:val="00ED0660"/>
    <w:rsid w:val="00ED092E"/>
    <w:rsid w:val="00ED1240"/>
    <w:rsid w:val="00ED208C"/>
    <w:rsid w:val="00ED2A0E"/>
    <w:rsid w:val="00ED35FB"/>
    <w:rsid w:val="00ED7462"/>
    <w:rsid w:val="00ED74E1"/>
    <w:rsid w:val="00EE1505"/>
    <w:rsid w:val="00EE16E1"/>
    <w:rsid w:val="00EF009A"/>
    <w:rsid w:val="00EF1D22"/>
    <w:rsid w:val="00EF23B9"/>
    <w:rsid w:val="00EF623F"/>
    <w:rsid w:val="00EF722F"/>
    <w:rsid w:val="00EF72B4"/>
    <w:rsid w:val="00F01D56"/>
    <w:rsid w:val="00F04B4E"/>
    <w:rsid w:val="00F06CFE"/>
    <w:rsid w:val="00F1212A"/>
    <w:rsid w:val="00F1274D"/>
    <w:rsid w:val="00F13F44"/>
    <w:rsid w:val="00F1573B"/>
    <w:rsid w:val="00F15B6D"/>
    <w:rsid w:val="00F16031"/>
    <w:rsid w:val="00F1607D"/>
    <w:rsid w:val="00F2201C"/>
    <w:rsid w:val="00F22BF7"/>
    <w:rsid w:val="00F2355E"/>
    <w:rsid w:val="00F25E0B"/>
    <w:rsid w:val="00F2779B"/>
    <w:rsid w:val="00F3061B"/>
    <w:rsid w:val="00F3256F"/>
    <w:rsid w:val="00F337C7"/>
    <w:rsid w:val="00F358DD"/>
    <w:rsid w:val="00F41C1C"/>
    <w:rsid w:val="00F421D9"/>
    <w:rsid w:val="00F42F6E"/>
    <w:rsid w:val="00F44F39"/>
    <w:rsid w:val="00F4581E"/>
    <w:rsid w:val="00F459E0"/>
    <w:rsid w:val="00F46D4B"/>
    <w:rsid w:val="00F505C4"/>
    <w:rsid w:val="00F52C91"/>
    <w:rsid w:val="00F52EE8"/>
    <w:rsid w:val="00F56E3F"/>
    <w:rsid w:val="00F60804"/>
    <w:rsid w:val="00F609AD"/>
    <w:rsid w:val="00F63727"/>
    <w:rsid w:val="00F66E3D"/>
    <w:rsid w:val="00F70C53"/>
    <w:rsid w:val="00F71626"/>
    <w:rsid w:val="00F739A2"/>
    <w:rsid w:val="00F73B63"/>
    <w:rsid w:val="00F75274"/>
    <w:rsid w:val="00F75A08"/>
    <w:rsid w:val="00F773B7"/>
    <w:rsid w:val="00F81158"/>
    <w:rsid w:val="00F82227"/>
    <w:rsid w:val="00F82C3C"/>
    <w:rsid w:val="00F849B8"/>
    <w:rsid w:val="00F85FE8"/>
    <w:rsid w:val="00F87F3E"/>
    <w:rsid w:val="00F90938"/>
    <w:rsid w:val="00F91165"/>
    <w:rsid w:val="00F97917"/>
    <w:rsid w:val="00F97A37"/>
    <w:rsid w:val="00F97C6F"/>
    <w:rsid w:val="00FA394E"/>
    <w:rsid w:val="00FA5E32"/>
    <w:rsid w:val="00FA6005"/>
    <w:rsid w:val="00FA7108"/>
    <w:rsid w:val="00FB026A"/>
    <w:rsid w:val="00FB149F"/>
    <w:rsid w:val="00FB4277"/>
    <w:rsid w:val="00FB4CCC"/>
    <w:rsid w:val="00FB782E"/>
    <w:rsid w:val="00FC01AB"/>
    <w:rsid w:val="00FD2A23"/>
    <w:rsid w:val="00FD3793"/>
    <w:rsid w:val="00FD51C7"/>
    <w:rsid w:val="00FD77E0"/>
    <w:rsid w:val="00FE05E8"/>
    <w:rsid w:val="00FE333C"/>
    <w:rsid w:val="00FE6F74"/>
    <w:rsid w:val="00FF1D3D"/>
    <w:rsid w:val="00FF2235"/>
    <w:rsid w:val="00FF57D6"/>
    <w:rsid w:val="032AEB7C"/>
    <w:rsid w:val="0591958A"/>
    <w:rsid w:val="070E4227"/>
    <w:rsid w:val="0B8EF1AE"/>
    <w:rsid w:val="0E6FC585"/>
    <w:rsid w:val="10FBE168"/>
    <w:rsid w:val="111C7FF7"/>
    <w:rsid w:val="12CE2C4B"/>
    <w:rsid w:val="13318ACB"/>
    <w:rsid w:val="15AD905C"/>
    <w:rsid w:val="16432A0A"/>
    <w:rsid w:val="1727F836"/>
    <w:rsid w:val="199B7B0D"/>
    <w:rsid w:val="1A879DD1"/>
    <w:rsid w:val="1C0F4F34"/>
    <w:rsid w:val="1D3398BE"/>
    <w:rsid w:val="1D696D19"/>
    <w:rsid w:val="1E4E4D02"/>
    <w:rsid w:val="1FB1A781"/>
    <w:rsid w:val="20CE656C"/>
    <w:rsid w:val="2648E0C4"/>
    <w:rsid w:val="2780EBE3"/>
    <w:rsid w:val="2AB58BD6"/>
    <w:rsid w:val="2B8C16D0"/>
    <w:rsid w:val="2BFF6D02"/>
    <w:rsid w:val="2CB87F48"/>
    <w:rsid w:val="335D2078"/>
    <w:rsid w:val="337F9F82"/>
    <w:rsid w:val="39313A0D"/>
    <w:rsid w:val="39CF87EE"/>
    <w:rsid w:val="3CE61A43"/>
    <w:rsid w:val="3D4AFB47"/>
    <w:rsid w:val="3D4CA767"/>
    <w:rsid w:val="41A1D0E1"/>
    <w:rsid w:val="43D39A68"/>
    <w:rsid w:val="44558CBE"/>
    <w:rsid w:val="491ADFA0"/>
    <w:rsid w:val="547BBFC8"/>
    <w:rsid w:val="551567B8"/>
    <w:rsid w:val="58E796A9"/>
    <w:rsid w:val="5F2E4387"/>
    <w:rsid w:val="5F621DA8"/>
    <w:rsid w:val="6126A579"/>
    <w:rsid w:val="628C1CAC"/>
    <w:rsid w:val="62FD9F32"/>
    <w:rsid w:val="6314EF19"/>
    <w:rsid w:val="6919473C"/>
    <w:rsid w:val="696118DF"/>
    <w:rsid w:val="6A7D9FDC"/>
    <w:rsid w:val="6D49A234"/>
    <w:rsid w:val="70DF9761"/>
    <w:rsid w:val="72EEE1D9"/>
    <w:rsid w:val="787A08A5"/>
    <w:rsid w:val="7CB73372"/>
    <w:rsid w:val="7D05EEAA"/>
    <w:rsid w:val="7DA64CF6"/>
    <w:rsid w:val="7EDE31F7"/>
    <w:rsid w:val="7F2BCC47"/>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818A38"/>
  <w15:chartTrackingRefBased/>
  <w15:docId w15:val="{D6DEF956-BE94-4C2C-BC17-CEF9B9B0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Verdana" w:hAnsi="Verdana"/>
      <w:szCs w:val="19"/>
    </w:rPr>
  </w:style>
  <w:style w:type="paragraph" w:styleId="Otsikko1">
    <w:name w:val="heading 1"/>
    <w:next w:val="Leipteksti"/>
    <w:link w:val="Otsikko1Char"/>
    <w:qFormat/>
    <w:pPr>
      <w:keepNext/>
      <w:outlineLvl w:val="0"/>
    </w:pPr>
    <w:rPr>
      <w:rFonts w:ascii="Verdana" w:hAnsi="Verdana" w:cs="Arial"/>
      <w:b/>
      <w:bCs/>
      <w:kern w:val="32"/>
      <w:sz w:val="28"/>
      <w:szCs w:val="32"/>
    </w:rPr>
  </w:style>
  <w:style w:type="paragraph" w:styleId="Otsikko2">
    <w:name w:val="heading 2"/>
    <w:basedOn w:val="Otsikko1"/>
    <w:next w:val="Leipteksti"/>
    <w:qFormat/>
    <w:pPr>
      <w:outlineLvl w:val="1"/>
    </w:pPr>
    <w:rPr>
      <w:bCs w:val="0"/>
      <w:iCs/>
      <w:sz w:val="20"/>
      <w:szCs w:val="28"/>
    </w:rPr>
  </w:style>
  <w:style w:type="paragraph" w:styleId="Otsikko3">
    <w:name w:val="heading 3"/>
    <w:basedOn w:val="Otsikko1"/>
    <w:next w:val="Leipteksti"/>
    <w:qFormat/>
    <w:pPr>
      <w:outlineLvl w:val="2"/>
    </w:pPr>
    <w:rPr>
      <w:bCs w:val="0"/>
      <w:sz w:val="20"/>
      <w:szCs w:val="26"/>
    </w:rPr>
  </w:style>
  <w:style w:type="paragraph" w:styleId="Otsikko5">
    <w:name w:val="heading 5"/>
    <w:basedOn w:val="Normaali"/>
    <w:next w:val="Normaali"/>
    <w:link w:val="Otsikko5Char"/>
    <w:qFormat/>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240" w:after="60"/>
      <w:ind w:left="1058" w:hanging="774"/>
      <w:outlineLvl w:val="4"/>
    </w:pPr>
    <w:rPr>
      <w:rFonts w:ascii="Arial" w:hAnsi="Arial"/>
      <w:b/>
      <w:i/>
      <w:sz w:val="26"/>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rPr>
      <w:sz w:val="16"/>
    </w:rPr>
  </w:style>
  <w:style w:type="paragraph" w:styleId="Leipteksti">
    <w:name w:val="Body Text"/>
    <w:basedOn w:val="Normaali"/>
  </w:style>
  <w:style w:type="paragraph" w:styleId="Alatunniste">
    <w:name w:val="footer"/>
    <w:link w:val="AlatunnisteChar"/>
    <w:uiPriority w:val="99"/>
    <w:rsid w:val="00387957"/>
    <w:pPr>
      <w:tabs>
        <w:tab w:val="center" w:pos="4819"/>
        <w:tab w:val="right" w:pos="9638"/>
      </w:tabs>
      <w:spacing w:line="220" w:lineRule="atLeast"/>
      <w:ind w:left="5783"/>
    </w:pPr>
    <w:rPr>
      <w:rFonts w:ascii="Verdana" w:hAnsi="Verdana"/>
      <w:sz w:val="16"/>
      <w:szCs w:val="16"/>
    </w:rPr>
  </w:style>
  <w:style w:type="character" w:customStyle="1" w:styleId="AlatunnisteChar">
    <w:name w:val="Alatunniste Char"/>
    <w:link w:val="Alatunniste"/>
    <w:uiPriority w:val="99"/>
    <w:rsid w:val="00397716"/>
    <w:rPr>
      <w:rFonts w:ascii="Verdana" w:hAnsi="Verdana"/>
      <w:sz w:val="16"/>
      <w:szCs w:val="16"/>
    </w:rPr>
  </w:style>
  <w:style w:type="character" w:customStyle="1" w:styleId="Otsikko5Char">
    <w:name w:val="Otsikko 5 Char"/>
    <w:link w:val="Otsikko5"/>
    <w:rsid w:val="00030209"/>
    <w:rPr>
      <w:rFonts w:ascii="Arial" w:hAnsi="Arial"/>
      <w:b/>
      <w:i/>
      <w:sz w:val="26"/>
    </w:rPr>
  </w:style>
  <w:style w:type="paragraph" w:styleId="Loppuviitteenteksti">
    <w:name w:val="endnote text"/>
    <w:basedOn w:val="Normaali"/>
    <w:link w:val="LoppuviitteentekstiChar"/>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1058" w:hanging="774"/>
    </w:pPr>
    <w:rPr>
      <w:rFonts w:ascii="Arial" w:hAnsi="Arial"/>
      <w:szCs w:val="20"/>
    </w:rPr>
  </w:style>
  <w:style w:type="character" w:customStyle="1" w:styleId="LoppuviitteentekstiChar">
    <w:name w:val="Loppuviitteen teksti Char"/>
    <w:link w:val="Loppuviitteenteksti"/>
    <w:rsid w:val="00030209"/>
    <w:rPr>
      <w:rFonts w:ascii="Arial" w:hAnsi="Arial"/>
    </w:rPr>
  </w:style>
  <w:style w:type="character" w:styleId="Loppuviitteenviite">
    <w:name w:val="endnote reference"/>
    <w:rsid w:val="00030209"/>
    <w:rPr>
      <w:vertAlign w:val="superscript"/>
    </w:rPr>
  </w:style>
  <w:style w:type="paragraph" w:styleId="Alaviitteenteksti">
    <w:name w:val="footnote text"/>
    <w:basedOn w:val="Normaali"/>
    <w:link w:val="AlaviitteentekstiChar"/>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1058" w:hanging="774"/>
    </w:pPr>
    <w:rPr>
      <w:rFonts w:ascii="Arial" w:hAnsi="Arial"/>
      <w:szCs w:val="20"/>
    </w:rPr>
  </w:style>
  <w:style w:type="character" w:customStyle="1" w:styleId="AlaviitteentekstiChar">
    <w:name w:val="Alaviitteen teksti Char"/>
    <w:link w:val="Alaviitteenteksti"/>
    <w:rsid w:val="00030209"/>
    <w:rPr>
      <w:rFonts w:ascii="Arial" w:hAnsi="Arial"/>
    </w:rPr>
  </w:style>
  <w:style w:type="character" w:styleId="Alaviitteenviite">
    <w:name w:val="footnote reference"/>
    <w:rsid w:val="00030209"/>
    <w:rPr>
      <w:vertAlign w:val="superscript"/>
    </w:rPr>
  </w:style>
  <w:style w:type="paragraph" w:customStyle="1" w:styleId="sisluet1">
    <w:name w:val="sisluet 1"/>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spacing w:before="480" w:after="120"/>
      <w:ind w:left="720" w:right="720" w:hanging="720"/>
    </w:pPr>
    <w:rPr>
      <w:rFonts w:ascii="Arial" w:hAnsi="Arial"/>
      <w:szCs w:val="20"/>
      <w:lang w:val="en-US"/>
    </w:rPr>
  </w:style>
  <w:style w:type="paragraph" w:customStyle="1" w:styleId="sisluet2">
    <w:name w:val="sisluet 2"/>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spacing w:after="120"/>
      <w:ind w:left="1440" w:right="720" w:hanging="720"/>
    </w:pPr>
    <w:rPr>
      <w:rFonts w:ascii="Arial" w:hAnsi="Arial"/>
      <w:szCs w:val="20"/>
      <w:lang w:val="en-US"/>
    </w:rPr>
  </w:style>
  <w:style w:type="paragraph" w:customStyle="1" w:styleId="sisluet3">
    <w:name w:val="sisluet 3"/>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spacing w:after="120"/>
      <w:ind w:left="2160" w:right="720" w:hanging="720"/>
    </w:pPr>
    <w:rPr>
      <w:rFonts w:ascii="Arial" w:hAnsi="Arial"/>
      <w:szCs w:val="20"/>
      <w:lang w:val="en-US"/>
    </w:rPr>
  </w:style>
  <w:style w:type="paragraph" w:customStyle="1" w:styleId="sisluet4">
    <w:name w:val="sisluet 4"/>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spacing w:after="120"/>
      <w:ind w:left="2880" w:right="720" w:hanging="720"/>
    </w:pPr>
    <w:rPr>
      <w:rFonts w:ascii="Arial" w:hAnsi="Arial"/>
      <w:szCs w:val="20"/>
      <w:lang w:val="en-US"/>
    </w:rPr>
  </w:style>
  <w:style w:type="paragraph" w:customStyle="1" w:styleId="sisluet5">
    <w:name w:val="sisluet 5"/>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spacing w:after="120"/>
      <w:ind w:left="3600" w:right="720" w:hanging="720"/>
    </w:pPr>
    <w:rPr>
      <w:rFonts w:ascii="Arial" w:hAnsi="Arial"/>
      <w:szCs w:val="20"/>
      <w:lang w:val="en-US"/>
    </w:rPr>
  </w:style>
  <w:style w:type="paragraph" w:customStyle="1" w:styleId="sisluet6">
    <w:name w:val="sisluet 6"/>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pos="9360"/>
      </w:tabs>
      <w:suppressAutoHyphens/>
      <w:spacing w:after="120"/>
      <w:ind w:left="720" w:hanging="720"/>
    </w:pPr>
    <w:rPr>
      <w:rFonts w:ascii="Arial" w:hAnsi="Arial"/>
      <w:szCs w:val="20"/>
      <w:lang w:val="en-US"/>
    </w:rPr>
  </w:style>
  <w:style w:type="paragraph" w:customStyle="1" w:styleId="sisluet7">
    <w:name w:val="sisluet 7"/>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720" w:hanging="720"/>
    </w:pPr>
    <w:rPr>
      <w:rFonts w:ascii="Arial" w:hAnsi="Arial"/>
      <w:szCs w:val="20"/>
      <w:lang w:val="en-US"/>
    </w:rPr>
  </w:style>
  <w:style w:type="paragraph" w:customStyle="1" w:styleId="sisluet8">
    <w:name w:val="sisluet 8"/>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pos="9360"/>
      </w:tabs>
      <w:suppressAutoHyphens/>
      <w:spacing w:after="120"/>
      <w:ind w:left="720" w:hanging="720"/>
    </w:pPr>
    <w:rPr>
      <w:rFonts w:ascii="Arial" w:hAnsi="Arial"/>
      <w:szCs w:val="20"/>
      <w:lang w:val="en-US"/>
    </w:rPr>
  </w:style>
  <w:style w:type="paragraph" w:customStyle="1" w:styleId="sisluet9">
    <w:name w:val="sisluet 9"/>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spacing w:after="120"/>
      <w:ind w:left="720" w:hanging="720"/>
    </w:pPr>
    <w:rPr>
      <w:rFonts w:ascii="Arial" w:hAnsi="Arial"/>
      <w:szCs w:val="20"/>
      <w:lang w:val="en-US"/>
    </w:rPr>
  </w:style>
  <w:style w:type="paragraph" w:customStyle="1" w:styleId="hakemisto1">
    <w:name w:val="hakemisto 1"/>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spacing w:after="120"/>
      <w:ind w:left="1440" w:right="720" w:hanging="1440"/>
    </w:pPr>
    <w:rPr>
      <w:rFonts w:ascii="Arial" w:hAnsi="Arial"/>
      <w:szCs w:val="20"/>
      <w:lang w:val="en-US"/>
    </w:rPr>
  </w:style>
  <w:style w:type="paragraph" w:customStyle="1" w:styleId="hakemisto2">
    <w:name w:val="hakemisto 2"/>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spacing w:after="120"/>
      <w:ind w:left="1440" w:right="720" w:hanging="720"/>
    </w:pPr>
    <w:rPr>
      <w:rFonts w:ascii="Arial" w:hAnsi="Arial"/>
      <w:szCs w:val="20"/>
      <w:lang w:val="en-US"/>
    </w:rPr>
  </w:style>
  <w:style w:type="paragraph" w:customStyle="1" w:styleId="lhdeluettelonotsikko">
    <w:name w:val="lähdeluettelon otsikko"/>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pos="9360"/>
      </w:tabs>
      <w:suppressAutoHyphens/>
      <w:spacing w:after="120"/>
      <w:ind w:left="1058" w:hanging="774"/>
    </w:pPr>
    <w:rPr>
      <w:rFonts w:ascii="Arial" w:hAnsi="Arial"/>
      <w:szCs w:val="20"/>
      <w:lang w:val="en-US"/>
    </w:rPr>
  </w:style>
  <w:style w:type="paragraph" w:customStyle="1" w:styleId="kuvaotsikko">
    <w:name w:val="kuvaotsikko"/>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1058" w:hanging="774"/>
    </w:pPr>
    <w:rPr>
      <w:rFonts w:ascii="Arial" w:hAnsi="Arial"/>
      <w:szCs w:val="20"/>
    </w:rPr>
  </w:style>
  <w:style w:type="character" w:customStyle="1" w:styleId="EquationCaption">
    <w:name w:val="_Equation Caption"/>
    <w:rsid w:val="00030209"/>
  </w:style>
  <w:style w:type="paragraph" w:customStyle="1" w:styleId="Leipteksti21">
    <w:name w:val="Leipäteksti 21"/>
    <w:basedOn w:val="Normaali"/>
    <w:rsid w:val="00030209"/>
    <w:pPr>
      <w:numPr>
        <w:ilvl w:val="1"/>
      </w:numPr>
      <w:tabs>
        <w:tab w:val="left" w:pos="-1800"/>
        <w:tab w:val="left" w:pos="-1620"/>
        <w:tab w:val="left" w:pos="-1296"/>
        <w:tab w:val="left" w:pos="0"/>
        <w:tab w:val="left" w:pos="540"/>
        <w:tab w:val="left" w:pos="1296"/>
        <w:tab w:val="left" w:pos="2592"/>
        <w:tab w:val="left" w:pos="3888"/>
        <w:tab w:val="left" w:pos="5184"/>
        <w:tab w:val="left" w:pos="6480"/>
        <w:tab w:val="left" w:pos="7776"/>
        <w:tab w:val="left" w:pos="8784"/>
      </w:tabs>
      <w:suppressAutoHyphens/>
      <w:spacing w:after="120"/>
      <w:ind w:left="1296" w:hanging="774"/>
    </w:pPr>
    <w:rPr>
      <w:rFonts w:ascii="Arial" w:hAnsi="Arial"/>
      <w:szCs w:val="20"/>
    </w:rPr>
  </w:style>
  <w:style w:type="paragraph" w:styleId="Luettelo">
    <w:name w:val="List"/>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283" w:hanging="283"/>
    </w:pPr>
    <w:rPr>
      <w:rFonts w:ascii="Arial" w:hAnsi="Arial"/>
      <w:szCs w:val="20"/>
    </w:rPr>
  </w:style>
  <w:style w:type="paragraph" w:styleId="Luettelo2">
    <w:name w:val="List 2"/>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566" w:hanging="283"/>
    </w:pPr>
    <w:rPr>
      <w:rFonts w:ascii="Arial" w:hAnsi="Arial"/>
      <w:szCs w:val="20"/>
    </w:rPr>
  </w:style>
  <w:style w:type="paragraph" w:styleId="Luettelo3">
    <w:name w:val="List 3"/>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849" w:hanging="283"/>
    </w:pPr>
    <w:rPr>
      <w:rFonts w:ascii="Arial" w:hAnsi="Arial"/>
      <w:szCs w:val="20"/>
    </w:rPr>
  </w:style>
  <w:style w:type="paragraph" w:styleId="Luettelo4">
    <w:name w:val="List 4"/>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1132" w:hanging="283"/>
    </w:pPr>
    <w:rPr>
      <w:rFonts w:ascii="Arial" w:hAnsi="Arial"/>
      <w:szCs w:val="20"/>
    </w:rPr>
  </w:style>
  <w:style w:type="paragraph" w:styleId="Jatkoluettelo">
    <w:name w:val="List Continue"/>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283" w:hanging="774"/>
    </w:pPr>
    <w:rPr>
      <w:rFonts w:ascii="Arial" w:hAnsi="Arial"/>
      <w:szCs w:val="20"/>
    </w:rPr>
  </w:style>
  <w:style w:type="paragraph" w:styleId="Jatkoluettelo3">
    <w:name w:val="List Continue 3"/>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849" w:hanging="774"/>
    </w:pPr>
    <w:rPr>
      <w:rFonts w:ascii="Arial" w:hAnsi="Arial"/>
      <w:szCs w:val="20"/>
    </w:rPr>
  </w:style>
  <w:style w:type="paragraph" w:customStyle="1" w:styleId="Leipteksti22">
    <w:name w:val="Leipäteksti 22"/>
    <w:basedOn w:val="Normaali"/>
    <w:rsid w:val="00030209"/>
    <w:pPr>
      <w:numPr>
        <w:ilvl w:val="1"/>
      </w:numPr>
      <w:tabs>
        <w:tab w:val="left" w:pos="-1800"/>
        <w:tab w:val="left" w:pos="-1620"/>
        <w:tab w:val="left" w:pos="-1296"/>
        <w:tab w:val="left" w:pos="540"/>
        <w:tab w:val="left" w:pos="1276"/>
        <w:tab w:val="left" w:pos="2592"/>
        <w:tab w:val="left" w:pos="3888"/>
        <w:tab w:val="left" w:pos="5184"/>
        <w:tab w:val="left" w:pos="6480"/>
        <w:tab w:val="left" w:pos="7776"/>
        <w:tab w:val="left" w:pos="8784"/>
      </w:tabs>
      <w:suppressAutoHyphens/>
      <w:spacing w:after="120"/>
      <w:ind w:left="1296" w:hanging="1296"/>
    </w:pPr>
    <w:rPr>
      <w:rFonts w:ascii="Arial" w:hAnsi="Arial"/>
      <w:szCs w:val="20"/>
    </w:rPr>
  </w:style>
  <w:style w:type="paragraph" w:customStyle="1" w:styleId="Leipteksti23">
    <w:name w:val="Leipäteksti 23"/>
    <w:basedOn w:val="Normaali"/>
    <w:rsid w:val="00030209"/>
    <w:pPr>
      <w:numPr>
        <w:ilvl w:val="1"/>
      </w:numPr>
      <w:tabs>
        <w:tab w:val="left" w:pos="-1800"/>
        <w:tab w:val="left" w:pos="-1620"/>
        <w:tab w:val="left" w:pos="-1296"/>
        <w:tab w:val="left" w:pos="0"/>
        <w:tab w:val="left" w:pos="540"/>
        <w:tab w:val="left" w:pos="720"/>
        <w:tab w:val="left" w:pos="1296"/>
        <w:tab w:val="left" w:pos="2592"/>
        <w:tab w:val="left" w:pos="3888"/>
        <w:tab w:val="left" w:pos="5184"/>
        <w:tab w:val="left" w:pos="6480"/>
        <w:tab w:val="left" w:pos="7776"/>
        <w:tab w:val="left" w:pos="8784"/>
      </w:tabs>
      <w:suppressAutoHyphens/>
      <w:spacing w:after="120"/>
      <w:ind w:left="1058" w:hanging="774"/>
    </w:pPr>
    <w:rPr>
      <w:rFonts w:ascii="Arial" w:hAnsi="Arial"/>
      <w:szCs w:val="20"/>
    </w:rPr>
  </w:style>
  <w:style w:type="paragraph" w:customStyle="1" w:styleId="Leipteksti24">
    <w:name w:val="Leipäteksti 24"/>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1058" w:hanging="774"/>
    </w:pPr>
    <w:rPr>
      <w:rFonts w:ascii="Arial" w:hAnsi="Arial"/>
      <w:szCs w:val="20"/>
    </w:rPr>
  </w:style>
  <w:style w:type="paragraph" w:customStyle="1" w:styleId="Leipteksti25">
    <w:name w:val="Leipäteksti 25"/>
    <w:basedOn w:val="Normaali"/>
    <w:rsid w:val="00030209"/>
    <w:pPr>
      <w:numPr>
        <w:ilvl w:val="1"/>
      </w:numPr>
      <w:tabs>
        <w:tab w:val="left" w:pos="-1800"/>
        <w:tab w:val="left" w:pos="-1620"/>
        <w:tab w:val="left" w:pos="-1296"/>
        <w:tab w:val="left" w:pos="540"/>
        <w:tab w:val="left" w:pos="1296"/>
        <w:tab w:val="left" w:pos="2552"/>
        <w:tab w:val="left" w:pos="2592"/>
        <w:tab w:val="left" w:pos="3888"/>
        <w:tab w:val="left" w:pos="5184"/>
        <w:tab w:val="left" w:pos="6480"/>
        <w:tab w:val="left" w:pos="7776"/>
        <w:tab w:val="left" w:pos="8784"/>
      </w:tabs>
      <w:suppressAutoHyphens/>
      <w:spacing w:after="120"/>
      <w:ind w:left="540" w:hanging="774"/>
    </w:pPr>
    <w:rPr>
      <w:rFonts w:ascii="Arial" w:hAnsi="Arial"/>
      <w:szCs w:val="20"/>
    </w:rPr>
  </w:style>
  <w:style w:type="paragraph" w:customStyle="1" w:styleId="Seliteteksti1">
    <w:name w:val="Seliteteksti1"/>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1058" w:hanging="774"/>
    </w:pPr>
    <w:rPr>
      <w:rFonts w:ascii="Tahoma" w:hAnsi="Tahoma"/>
      <w:sz w:val="16"/>
      <w:szCs w:val="20"/>
    </w:rPr>
  </w:style>
  <w:style w:type="paragraph" w:styleId="Luettelokappale">
    <w:name w:val="List Paragraph"/>
    <w:basedOn w:val="Normaali"/>
    <w:uiPriority w:val="34"/>
    <w:qFormat/>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720" w:hanging="774"/>
      <w:contextualSpacing/>
    </w:pPr>
    <w:rPr>
      <w:rFonts w:ascii="Arial" w:hAnsi="Arial"/>
      <w:szCs w:val="20"/>
    </w:rPr>
  </w:style>
  <w:style w:type="paragraph" w:styleId="Eivli">
    <w:name w:val="No Spacing"/>
    <w:link w:val="EivliChar"/>
    <w:uiPriority w:val="1"/>
    <w:qFormat/>
    <w:rsid w:val="00030209"/>
    <w:pPr>
      <w:widowControl w:val="0"/>
      <w:overflowPunct w:val="0"/>
      <w:autoSpaceDE w:val="0"/>
      <w:autoSpaceDN w:val="0"/>
      <w:adjustRightInd w:val="0"/>
      <w:textAlignment w:val="baseline"/>
    </w:pPr>
    <w:rPr>
      <w:rFonts w:ascii="Arial" w:hAnsi="Arial"/>
      <w:sz w:val="24"/>
    </w:rPr>
  </w:style>
  <w:style w:type="numbering" w:customStyle="1" w:styleId="Tyyli1">
    <w:name w:val="Tyyli1"/>
    <w:uiPriority w:val="99"/>
    <w:rsid w:val="00030209"/>
    <w:pPr>
      <w:numPr>
        <w:numId w:val="3"/>
      </w:numPr>
    </w:pPr>
  </w:style>
  <w:style w:type="paragraph" w:styleId="Sisllysluettelonotsikko">
    <w:name w:val="TOC Heading"/>
    <w:basedOn w:val="Otsikko1"/>
    <w:next w:val="Normaali"/>
    <w:uiPriority w:val="39"/>
    <w:unhideWhenUsed/>
    <w:qFormat/>
    <w:rsid w:val="00030209"/>
    <w:pPr>
      <w:keepLines/>
      <w:spacing w:before="480" w:line="276" w:lineRule="auto"/>
      <w:outlineLvl w:val="9"/>
    </w:pPr>
    <w:rPr>
      <w:rFonts w:ascii="Cambria" w:hAnsi="Cambria" w:cs="Times New Roman"/>
      <w:color w:val="365F91"/>
      <w:kern w:val="0"/>
      <w:szCs w:val="28"/>
    </w:rPr>
  </w:style>
  <w:style w:type="paragraph" w:styleId="Sisluet20">
    <w:name w:val="toc 2"/>
    <w:basedOn w:val="Normaali"/>
    <w:next w:val="Normaali"/>
    <w:autoRedefine/>
    <w:uiPriority w:val="39"/>
    <w:unhideWhenUsed/>
    <w:qFormat/>
    <w:rsid w:val="00030209"/>
    <w:pPr>
      <w:spacing w:after="100" w:line="276" w:lineRule="auto"/>
      <w:ind w:left="220"/>
    </w:pPr>
    <w:rPr>
      <w:rFonts w:ascii="Calibri" w:hAnsi="Calibri"/>
      <w:sz w:val="22"/>
      <w:szCs w:val="22"/>
    </w:rPr>
  </w:style>
  <w:style w:type="paragraph" w:styleId="Sisluet10">
    <w:name w:val="toc 1"/>
    <w:basedOn w:val="Normaali"/>
    <w:next w:val="Normaali"/>
    <w:autoRedefine/>
    <w:uiPriority w:val="39"/>
    <w:unhideWhenUsed/>
    <w:qFormat/>
    <w:rsid w:val="00030209"/>
    <w:pPr>
      <w:spacing w:after="100" w:line="276" w:lineRule="auto"/>
    </w:pPr>
    <w:rPr>
      <w:rFonts w:ascii="Calibri" w:hAnsi="Calibri"/>
      <w:sz w:val="22"/>
      <w:szCs w:val="22"/>
    </w:rPr>
  </w:style>
  <w:style w:type="paragraph" w:styleId="Sisluet30">
    <w:name w:val="toc 3"/>
    <w:basedOn w:val="Normaali"/>
    <w:next w:val="Normaali"/>
    <w:autoRedefine/>
    <w:uiPriority w:val="39"/>
    <w:unhideWhenUsed/>
    <w:qFormat/>
    <w:rsid w:val="00030209"/>
    <w:pPr>
      <w:spacing w:after="100" w:line="276" w:lineRule="auto"/>
      <w:ind w:left="440"/>
    </w:pPr>
    <w:rPr>
      <w:rFonts w:ascii="Calibri" w:hAnsi="Calibri"/>
      <w:sz w:val="22"/>
      <w:szCs w:val="22"/>
    </w:rPr>
  </w:style>
  <w:style w:type="paragraph" w:styleId="Seliteteksti">
    <w:name w:val="Balloon Text"/>
    <w:basedOn w:val="Normaali"/>
    <w:link w:val="SelitetekstiChar"/>
    <w:uiPriority w:val="99"/>
    <w:unhideWhenUsed/>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1058" w:hanging="774"/>
    </w:pPr>
    <w:rPr>
      <w:rFonts w:ascii="Tahoma" w:hAnsi="Tahoma" w:cs="Tahoma"/>
      <w:sz w:val="16"/>
      <w:szCs w:val="16"/>
    </w:rPr>
  </w:style>
  <w:style w:type="character" w:customStyle="1" w:styleId="SelitetekstiChar">
    <w:name w:val="Seliteteksti Char"/>
    <w:link w:val="Seliteteksti"/>
    <w:uiPriority w:val="99"/>
    <w:rsid w:val="00030209"/>
    <w:rPr>
      <w:rFonts w:ascii="Tahoma" w:hAnsi="Tahoma" w:cs="Tahoma"/>
      <w:sz w:val="16"/>
      <w:szCs w:val="16"/>
    </w:rPr>
  </w:style>
  <w:style w:type="character" w:styleId="Hyperlinkki">
    <w:name w:val="Hyperlink"/>
    <w:uiPriority w:val="99"/>
    <w:unhideWhenUsed/>
    <w:rsid w:val="00030209"/>
    <w:rPr>
      <w:color w:val="0000FF"/>
      <w:u w:val="single"/>
    </w:rPr>
  </w:style>
  <w:style w:type="paragraph" w:styleId="Otsikko">
    <w:name w:val="Title"/>
    <w:basedOn w:val="Normaali"/>
    <w:next w:val="Normaali"/>
    <w:link w:val="OtsikkoChar"/>
    <w:uiPriority w:val="10"/>
    <w:qFormat/>
    <w:rsid w:val="00030209"/>
    <w:pPr>
      <w:numPr>
        <w:ilvl w:val="1"/>
      </w:numPr>
      <w:pBdr>
        <w:bottom w:val="single" w:sz="8" w:space="4" w:color="4F81BD"/>
      </w:pBd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300"/>
      <w:ind w:left="1058" w:hanging="774"/>
      <w:contextualSpacing/>
    </w:pPr>
    <w:rPr>
      <w:rFonts w:ascii="Cambria" w:hAnsi="Cambria"/>
      <w:color w:val="17365D"/>
      <w:spacing w:val="5"/>
      <w:kern w:val="28"/>
      <w:sz w:val="52"/>
      <w:szCs w:val="52"/>
    </w:rPr>
  </w:style>
  <w:style w:type="character" w:customStyle="1" w:styleId="OtsikkoChar">
    <w:name w:val="Otsikko Char"/>
    <w:link w:val="Otsikko"/>
    <w:uiPriority w:val="10"/>
    <w:rsid w:val="00030209"/>
    <w:rPr>
      <w:rFonts w:ascii="Cambria" w:hAnsi="Cambria"/>
      <w:color w:val="17365D"/>
      <w:spacing w:val="5"/>
      <w:kern w:val="28"/>
      <w:sz w:val="52"/>
      <w:szCs w:val="52"/>
    </w:rPr>
  </w:style>
  <w:style w:type="character" w:styleId="Kommentinviite">
    <w:name w:val="annotation reference"/>
    <w:uiPriority w:val="99"/>
    <w:unhideWhenUsed/>
    <w:rsid w:val="00030209"/>
    <w:rPr>
      <w:sz w:val="16"/>
      <w:szCs w:val="16"/>
    </w:rPr>
  </w:style>
  <w:style w:type="paragraph" w:styleId="Kommentinteksti">
    <w:name w:val="annotation text"/>
    <w:basedOn w:val="Normaali"/>
    <w:link w:val="KommentintekstiChar"/>
    <w:uiPriority w:val="99"/>
    <w:unhideWhenUsed/>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1058" w:hanging="774"/>
    </w:pPr>
    <w:rPr>
      <w:rFonts w:ascii="Arial" w:hAnsi="Arial"/>
      <w:szCs w:val="20"/>
    </w:rPr>
  </w:style>
  <w:style w:type="character" w:customStyle="1" w:styleId="KommentintekstiChar">
    <w:name w:val="Kommentin teksti Char"/>
    <w:link w:val="Kommentinteksti"/>
    <w:uiPriority w:val="99"/>
    <w:rsid w:val="00030209"/>
    <w:rPr>
      <w:rFonts w:ascii="Arial" w:hAnsi="Arial"/>
    </w:rPr>
  </w:style>
  <w:style w:type="paragraph" w:styleId="Kommentinotsikko">
    <w:name w:val="annotation subject"/>
    <w:basedOn w:val="Kommentinteksti"/>
    <w:next w:val="Kommentinteksti"/>
    <w:link w:val="KommentinotsikkoChar"/>
    <w:uiPriority w:val="99"/>
    <w:unhideWhenUsed/>
    <w:rsid w:val="00030209"/>
    <w:rPr>
      <w:b/>
      <w:bCs/>
    </w:rPr>
  </w:style>
  <w:style w:type="character" w:customStyle="1" w:styleId="KommentinotsikkoChar">
    <w:name w:val="Kommentin otsikko Char"/>
    <w:link w:val="Kommentinotsikko"/>
    <w:uiPriority w:val="99"/>
    <w:rsid w:val="00030209"/>
    <w:rPr>
      <w:rFonts w:ascii="Arial" w:hAnsi="Arial"/>
      <w:b/>
      <w:bCs/>
    </w:rPr>
  </w:style>
  <w:style w:type="character" w:customStyle="1" w:styleId="EivliChar">
    <w:name w:val="Ei väliä Char"/>
    <w:link w:val="Eivli"/>
    <w:uiPriority w:val="1"/>
    <w:rsid w:val="00030209"/>
    <w:rPr>
      <w:rFonts w:ascii="Arial" w:hAnsi="Arial"/>
      <w:sz w:val="24"/>
    </w:rPr>
  </w:style>
  <w:style w:type="character" w:styleId="AvattuHyperlinkki">
    <w:name w:val="FollowedHyperlink"/>
    <w:uiPriority w:val="99"/>
    <w:unhideWhenUsed/>
    <w:rsid w:val="00030209"/>
    <w:rPr>
      <w:color w:val="800080"/>
      <w:u w:val="single"/>
    </w:rPr>
  </w:style>
  <w:style w:type="character" w:customStyle="1" w:styleId="Otsikko1Char">
    <w:name w:val="Otsikko 1 Char"/>
    <w:link w:val="Otsikko1"/>
    <w:rsid w:val="00030209"/>
    <w:rPr>
      <w:rFonts w:ascii="Verdana" w:hAnsi="Verdana" w:cs="Arial"/>
      <w:b/>
      <w:bCs/>
      <w:kern w:val="32"/>
      <w:sz w:val="28"/>
      <w:szCs w:val="32"/>
    </w:rPr>
  </w:style>
  <w:style w:type="paragraph" w:customStyle="1" w:styleId="py">
    <w:name w:val="py"/>
    <w:basedOn w:val="Normaali"/>
    <w:rsid w:val="00030209"/>
    <w:pPr>
      <w:spacing w:before="100" w:beforeAutospacing="1" w:after="100" w:afterAutospacing="1"/>
    </w:pPr>
    <w:rPr>
      <w:rFonts w:ascii="Times New Roman" w:hAnsi="Times New Roman"/>
      <w:sz w:val="24"/>
      <w:szCs w:val="24"/>
    </w:rPr>
  </w:style>
  <w:style w:type="character" w:customStyle="1" w:styleId="YltunnisteChar">
    <w:name w:val="Ylätunniste Char"/>
    <w:link w:val="Yltunniste"/>
    <w:uiPriority w:val="99"/>
    <w:rsid w:val="00030209"/>
    <w:rPr>
      <w:rFonts w:ascii="Verdana" w:hAnsi="Verdana"/>
      <w:sz w:val="16"/>
      <w:szCs w:val="19"/>
    </w:rPr>
  </w:style>
  <w:style w:type="paragraph" w:customStyle="1" w:styleId="Leipteksti26">
    <w:name w:val="Leipäteksti 26"/>
    <w:basedOn w:val="Normaali"/>
    <w:rsid w:val="00030209"/>
    <w:pPr>
      <w:widowControl w:val="0"/>
      <w:tabs>
        <w:tab w:val="left" w:pos="-1296"/>
        <w:tab w:val="left" w:pos="0"/>
        <w:tab w:val="left" w:pos="720"/>
        <w:tab w:val="left" w:pos="1296"/>
        <w:tab w:val="left" w:pos="2592"/>
        <w:tab w:val="left" w:pos="3888"/>
        <w:tab w:val="left" w:pos="5184"/>
        <w:tab w:val="left" w:pos="6480"/>
        <w:tab w:val="left" w:pos="7776"/>
        <w:tab w:val="left" w:pos="8784"/>
      </w:tabs>
      <w:suppressAutoHyphens/>
      <w:overflowPunct w:val="0"/>
      <w:autoSpaceDE w:val="0"/>
      <w:autoSpaceDN w:val="0"/>
      <w:adjustRightInd w:val="0"/>
    </w:pPr>
    <w:rPr>
      <w:rFonts w:ascii="Arial" w:hAnsi="Arial"/>
      <w:szCs w:val="20"/>
    </w:rPr>
  </w:style>
  <w:style w:type="paragraph" w:styleId="Sisluet40">
    <w:name w:val="toc 4"/>
    <w:basedOn w:val="Normaali"/>
    <w:next w:val="Normaali"/>
    <w:autoRedefine/>
    <w:uiPriority w:val="39"/>
    <w:unhideWhenUsed/>
    <w:rsid w:val="00373545"/>
    <w:pPr>
      <w:spacing w:after="100" w:line="259" w:lineRule="auto"/>
      <w:ind w:left="660"/>
    </w:pPr>
    <w:rPr>
      <w:rFonts w:ascii="Calibri" w:hAnsi="Calibri"/>
      <w:sz w:val="22"/>
      <w:szCs w:val="22"/>
    </w:rPr>
  </w:style>
  <w:style w:type="paragraph" w:styleId="Sisluet50">
    <w:name w:val="toc 5"/>
    <w:basedOn w:val="Normaali"/>
    <w:next w:val="Normaali"/>
    <w:autoRedefine/>
    <w:uiPriority w:val="39"/>
    <w:unhideWhenUsed/>
    <w:rsid w:val="00373545"/>
    <w:pPr>
      <w:spacing w:after="100" w:line="259" w:lineRule="auto"/>
      <w:ind w:left="880"/>
    </w:pPr>
    <w:rPr>
      <w:rFonts w:ascii="Calibri" w:hAnsi="Calibri"/>
      <w:sz w:val="22"/>
      <w:szCs w:val="22"/>
    </w:rPr>
  </w:style>
  <w:style w:type="paragraph" w:styleId="Sisluet60">
    <w:name w:val="toc 6"/>
    <w:basedOn w:val="Normaali"/>
    <w:next w:val="Normaali"/>
    <w:autoRedefine/>
    <w:uiPriority w:val="39"/>
    <w:unhideWhenUsed/>
    <w:rsid w:val="00373545"/>
    <w:pPr>
      <w:spacing w:after="100" w:line="259" w:lineRule="auto"/>
      <w:ind w:left="1100"/>
    </w:pPr>
    <w:rPr>
      <w:rFonts w:ascii="Calibri" w:hAnsi="Calibri"/>
      <w:sz w:val="22"/>
      <w:szCs w:val="22"/>
    </w:rPr>
  </w:style>
  <w:style w:type="paragraph" w:styleId="Sisluet70">
    <w:name w:val="toc 7"/>
    <w:basedOn w:val="Normaali"/>
    <w:next w:val="Normaali"/>
    <w:autoRedefine/>
    <w:uiPriority w:val="39"/>
    <w:unhideWhenUsed/>
    <w:rsid w:val="00373545"/>
    <w:pPr>
      <w:spacing w:after="100" w:line="259" w:lineRule="auto"/>
      <w:ind w:left="1320"/>
    </w:pPr>
    <w:rPr>
      <w:rFonts w:ascii="Calibri" w:hAnsi="Calibri"/>
      <w:sz w:val="22"/>
      <w:szCs w:val="22"/>
    </w:rPr>
  </w:style>
  <w:style w:type="paragraph" w:styleId="Sisluet80">
    <w:name w:val="toc 8"/>
    <w:basedOn w:val="Normaali"/>
    <w:next w:val="Normaali"/>
    <w:autoRedefine/>
    <w:uiPriority w:val="39"/>
    <w:unhideWhenUsed/>
    <w:rsid w:val="00373545"/>
    <w:pPr>
      <w:spacing w:after="100" w:line="259" w:lineRule="auto"/>
      <w:ind w:left="1540"/>
    </w:pPr>
    <w:rPr>
      <w:rFonts w:ascii="Calibri" w:hAnsi="Calibri"/>
      <w:sz w:val="22"/>
      <w:szCs w:val="22"/>
    </w:rPr>
  </w:style>
  <w:style w:type="paragraph" w:styleId="Sisluet90">
    <w:name w:val="toc 9"/>
    <w:basedOn w:val="Normaali"/>
    <w:next w:val="Normaali"/>
    <w:autoRedefine/>
    <w:uiPriority w:val="39"/>
    <w:unhideWhenUsed/>
    <w:rsid w:val="00373545"/>
    <w:pPr>
      <w:spacing w:after="100" w:line="259" w:lineRule="auto"/>
      <w:ind w:left="1760"/>
    </w:pPr>
    <w:rPr>
      <w:rFonts w:ascii="Calibri" w:hAnsi="Calibri"/>
      <w:sz w:val="22"/>
      <w:szCs w:val="22"/>
    </w:rPr>
  </w:style>
  <w:style w:type="character" w:styleId="Ratkaisematonmaininta">
    <w:name w:val="Unresolved Mention"/>
    <w:uiPriority w:val="99"/>
    <w:unhideWhenUsed/>
    <w:rsid w:val="00373545"/>
    <w:rPr>
      <w:color w:val="605E5C"/>
      <w:shd w:val="clear" w:color="auto" w:fill="E1DFDD"/>
    </w:rPr>
  </w:style>
  <w:style w:type="character" w:styleId="Maininta">
    <w:name w:val="Mention"/>
    <w:basedOn w:val="Kappaleenoletusfontti"/>
    <w:uiPriority w:val="99"/>
    <w:unhideWhenUsed/>
    <w:rsid w:val="00F15B6D"/>
    <w:rPr>
      <w:color w:val="2B579A"/>
      <w:shd w:val="clear" w:color="auto" w:fill="E1DFDD"/>
    </w:rPr>
  </w:style>
  <w:style w:type="paragraph" w:customStyle="1" w:styleId="Default">
    <w:name w:val="Default"/>
    <w:rsid w:val="00F73B63"/>
    <w:pPr>
      <w:autoSpaceDE w:val="0"/>
      <w:autoSpaceDN w:val="0"/>
      <w:adjustRightInd w:val="0"/>
    </w:pPr>
    <w:rPr>
      <w:color w:val="000000"/>
      <w:sz w:val="24"/>
      <w:szCs w:val="24"/>
    </w:rPr>
  </w:style>
  <w:style w:type="paragraph" w:customStyle="1" w:styleId="LLKappalejako">
    <w:name w:val="LLKappalejako"/>
    <w:link w:val="LLKappalejakoChar"/>
    <w:autoRedefine/>
    <w:rsid w:val="00DE206E"/>
    <w:pPr>
      <w:spacing w:line="220" w:lineRule="exact"/>
      <w:ind w:firstLine="170"/>
      <w:jc w:val="both"/>
    </w:pPr>
    <w:rPr>
      <w:sz w:val="22"/>
      <w:szCs w:val="24"/>
    </w:rPr>
  </w:style>
  <w:style w:type="character" w:customStyle="1" w:styleId="LLKappalejakoChar">
    <w:name w:val="LLKappalejako Char"/>
    <w:link w:val="LLKappalejako"/>
    <w:locked/>
    <w:rsid w:val="00DE206E"/>
    <w:rPr>
      <w:sz w:val="22"/>
      <w:szCs w:val="24"/>
    </w:rPr>
  </w:style>
  <w:style w:type="paragraph" w:styleId="Muutos">
    <w:name w:val="Revision"/>
    <w:hidden/>
    <w:uiPriority w:val="99"/>
    <w:semiHidden/>
    <w:rsid w:val="00D90920"/>
    <w:rPr>
      <w:rFonts w:ascii="Verdana" w:hAnsi="Verdana"/>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17610">
      <w:bodyDiv w:val="1"/>
      <w:marLeft w:val="0"/>
      <w:marRight w:val="0"/>
      <w:marTop w:val="0"/>
      <w:marBottom w:val="0"/>
      <w:divBdr>
        <w:top w:val="none" w:sz="0" w:space="0" w:color="auto"/>
        <w:left w:val="none" w:sz="0" w:space="0" w:color="auto"/>
        <w:bottom w:val="none" w:sz="0" w:space="0" w:color="auto"/>
        <w:right w:val="none" w:sz="0" w:space="0" w:color="auto"/>
      </w:divBdr>
    </w:div>
    <w:div w:id="507910684">
      <w:bodyDiv w:val="1"/>
      <w:marLeft w:val="0"/>
      <w:marRight w:val="0"/>
      <w:marTop w:val="0"/>
      <w:marBottom w:val="0"/>
      <w:divBdr>
        <w:top w:val="none" w:sz="0" w:space="0" w:color="auto"/>
        <w:left w:val="none" w:sz="0" w:space="0" w:color="auto"/>
        <w:bottom w:val="none" w:sz="0" w:space="0" w:color="auto"/>
        <w:right w:val="none" w:sz="0" w:space="0" w:color="auto"/>
      </w:divBdr>
    </w:div>
    <w:div w:id="7318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kuluttajaneuvonta.fi"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inkeinoelama.sharepoint.com/sites/ENEEXTKaasusopimukset/Shared%20Documents/General/Sopimusehtoversiot%2027082019/www.kuluttajariita.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6ACAE71764A9F4E80433FD688B39BE6" ma:contentTypeVersion="2" ma:contentTypeDescription="Luo uusi asiakirja." ma:contentTypeScope="" ma:versionID="1db75dcf71a588034703190b05e4f7f0">
  <xsd:schema xmlns:xsd="http://www.w3.org/2001/XMLSchema" xmlns:xs="http://www.w3.org/2001/XMLSchema" xmlns:p="http://schemas.microsoft.com/office/2006/metadata/properties" xmlns:ns2="72ec2494-3293-47b2-954b-61b2f11a9810" targetNamespace="http://schemas.microsoft.com/office/2006/metadata/properties" ma:root="true" ma:fieldsID="5e57f6c5ae427cc2b8df04f6331cd20f" ns2:_="">
    <xsd:import namespace="72ec2494-3293-47b2-954b-61b2f11a98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c2494-3293-47b2-954b-61b2f11a9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3EFD2-48B4-4571-9185-0ECEB8C80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c2494-3293-47b2-954b-61b2f11a9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1883D-9CA8-40AD-940D-3823853B7239}">
  <ds:schemaRefs>
    <ds:schemaRef ds:uri="http://schemas.microsoft.com/sharepoint/v3/contenttype/forms"/>
  </ds:schemaRefs>
</ds:datastoreItem>
</file>

<file path=customXml/itemProps3.xml><?xml version="1.0" encoding="utf-8"?>
<ds:datastoreItem xmlns:ds="http://schemas.openxmlformats.org/officeDocument/2006/customXml" ds:itemID="{E8E906D4-2890-4115-93D3-7B0854DDC0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13D500-C1E1-4D24-920D-EDF81573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7150</Words>
  <Characters>45977</Characters>
  <Application>Microsoft Office Word</Application>
  <DocSecurity>0</DocSecurity>
  <Lines>383</Lines>
  <Paragraphs>106</Paragraphs>
  <ScaleCrop>false</ScaleCrop>
  <HeadingPairs>
    <vt:vector size="2" baseType="variant">
      <vt:variant>
        <vt:lpstr>Otsikko</vt:lpstr>
      </vt:variant>
      <vt:variant>
        <vt:i4>1</vt:i4>
      </vt:variant>
    </vt:vector>
  </HeadingPairs>
  <TitlesOfParts>
    <vt:vector size="1" baseType="lpstr">
      <vt:lpstr>kirjemallipohja</vt:lpstr>
    </vt:vector>
  </TitlesOfParts>
  <Company>Energiateollisuus</Company>
  <LinksUpToDate>false</LinksUpToDate>
  <CharactersWithSpaces>53021</CharactersWithSpaces>
  <SharedDoc>false</SharedDoc>
  <HLinks>
    <vt:vector size="96" baseType="variant">
      <vt:variant>
        <vt:i4>720906</vt:i4>
      </vt:variant>
      <vt:variant>
        <vt:i4>174</vt:i4>
      </vt:variant>
      <vt:variant>
        <vt:i4>0</vt:i4>
      </vt:variant>
      <vt:variant>
        <vt:i4>5</vt:i4>
      </vt:variant>
      <vt:variant>
        <vt:lpwstr>https://www.kkv.fi/kuluttajaneuvonta</vt:lpwstr>
      </vt:variant>
      <vt:variant>
        <vt:lpwstr/>
      </vt:variant>
      <vt:variant>
        <vt:i4>1441859</vt:i4>
      </vt:variant>
      <vt:variant>
        <vt:i4>171</vt:i4>
      </vt:variant>
      <vt:variant>
        <vt:i4>0</vt:i4>
      </vt:variant>
      <vt:variant>
        <vt:i4>5</vt:i4>
      </vt:variant>
      <vt:variant>
        <vt:lpwstr>https://elinkeinoelama.sharepoint.com/sites/ENEEXTKaasusopimukset/Shared Documents/General/Sopimusehtoversiot 27082019/www.kuluttajariita.fi</vt:lpwstr>
      </vt:variant>
      <vt:variant>
        <vt:lpwstr/>
      </vt:variant>
      <vt:variant>
        <vt:i4>2424844</vt:i4>
      </vt:variant>
      <vt:variant>
        <vt:i4>80</vt:i4>
      </vt:variant>
      <vt:variant>
        <vt:i4>0</vt:i4>
      </vt:variant>
      <vt:variant>
        <vt:i4>5</vt:i4>
      </vt:variant>
      <vt:variant>
        <vt:lpwstr/>
      </vt:variant>
      <vt:variant>
        <vt:lpwstr>_Toc6380216</vt:lpwstr>
      </vt:variant>
      <vt:variant>
        <vt:i4>2424844</vt:i4>
      </vt:variant>
      <vt:variant>
        <vt:i4>74</vt:i4>
      </vt:variant>
      <vt:variant>
        <vt:i4>0</vt:i4>
      </vt:variant>
      <vt:variant>
        <vt:i4>5</vt:i4>
      </vt:variant>
      <vt:variant>
        <vt:lpwstr/>
      </vt:variant>
      <vt:variant>
        <vt:lpwstr>_Toc6380215</vt:lpwstr>
      </vt:variant>
      <vt:variant>
        <vt:i4>2424844</vt:i4>
      </vt:variant>
      <vt:variant>
        <vt:i4>68</vt:i4>
      </vt:variant>
      <vt:variant>
        <vt:i4>0</vt:i4>
      </vt:variant>
      <vt:variant>
        <vt:i4>5</vt:i4>
      </vt:variant>
      <vt:variant>
        <vt:lpwstr/>
      </vt:variant>
      <vt:variant>
        <vt:lpwstr>_Toc6380214</vt:lpwstr>
      </vt:variant>
      <vt:variant>
        <vt:i4>2424844</vt:i4>
      </vt:variant>
      <vt:variant>
        <vt:i4>62</vt:i4>
      </vt:variant>
      <vt:variant>
        <vt:i4>0</vt:i4>
      </vt:variant>
      <vt:variant>
        <vt:i4>5</vt:i4>
      </vt:variant>
      <vt:variant>
        <vt:lpwstr/>
      </vt:variant>
      <vt:variant>
        <vt:lpwstr>_Toc6380213</vt:lpwstr>
      </vt:variant>
      <vt:variant>
        <vt:i4>2424844</vt:i4>
      </vt:variant>
      <vt:variant>
        <vt:i4>56</vt:i4>
      </vt:variant>
      <vt:variant>
        <vt:i4>0</vt:i4>
      </vt:variant>
      <vt:variant>
        <vt:i4>5</vt:i4>
      </vt:variant>
      <vt:variant>
        <vt:lpwstr/>
      </vt:variant>
      <vt:variant>
        <vt:lpwstr>_Toc6380212</vt:lpwstr>
      </vt:variant>
      <vt:variant>
        <vt:i4>2424844</vt:i4>
      </vt:variant>
      <vt:variant>
        <vt:i4>50</vt:i4>
      </vt:variant>
      <vt:variant>
        <vt:i4>0</vt:i4>
      </vt:variant>
      <vt:variant>
        <vt:i4>5</vt:i4>
      </vt:variant>
      <vt:variant>
        <vt:lpwstr/>
      </vt:variant>
      <vt:variant>
        <vt:lpwstr>_Toc6380211</vt:lpwstr>
      </vt:variant>
      <vt:variant>
        <vt:i4>2424844</vt:i4>
      </vt:variant>
      <vt:variant>
        <vt:i4>44</vt:i4>
      </vt:variant>
      <vt:variant>
        <vt:i4>0</vt:i4>
      </vt:variant>
      <vt:variant>
        <vt:i4>5</vt:i4>
      </vt:variant>
      <vt:variant>
        <vt:lpwstr/>
      </vt:variant>
      <vt:variant>
        <vt:lpwstr>_Toc6380210</vt:lpwstr>
      </vt:variant>
      <vt:variant>
        <vt:i4>2359308</vt:i4>
      </vt:variant>
      <vt:variant>
        <vt:i4>38</vt:i4>
      </vt:variant>
      <vt:variant>
        <vt:i4>0</vt:i4>
      </vt:variant>
      <vt:variant>
        <vt:i4>5</vt:i4>
      </vt:variant>
      <vt:variant>
        <vt:lpwstr/>
      </vt:variant>
      <vt:variant>
        <vt:lpwstr>_Toc6380209</vt:lpwstr>
      </vt:variant>
      <vt:variant>
        <vt:i4>2359308</vt:i4>
      </vt:variant>
      <vt:variant>
        <vt:i4>32</vt:i4>
      </vt:variant>
      <vt:variant>
        <vt:i4>0</vt:i4>
      </vt:variant>
      <vt:variant>
        <vt:i4>5</vt:i4>
      </vt:variant>
      <vt:variant>
        <vt:lpwstr/>
      </vt:variant>
      <vt:variant>
        <vt:lpwstr>_Toc6380208</vt:lpwstr>
      </vt:variant>
      <vt:variant>
        <vt:i4>2359308</vt:i4>
      </vt:variant>
      <vt:variant>
        <vt:i4>26</vt:i4>
      </vt:variant>
      <vt:variant>
        <vt:i4>0</vt:i4>
      </vt:variant>
      <vt:variant>
        <vt:i4>5</vt:i4>
      </vt:variant>
      <vt:variant>
        <vt:lpwstr/>
      </vt:variant>
      <vt:variant>
        <vt:lpwstr>_Toc6380207</vt:lpwstr>
      </vt:variant>
      <vt:variant>
        <vt:i4>2359308</vt:i4>
      </vt:variant>
      <vt:variant>
        <vt:i4>20</vt:i4>
      </vt:variant>
      <vt:variant>
        <vt:i4>0</vt:i4>
      </vt:variant>
      <vt:variant>
        <vt:i4>5</vt:i4>
      </vt:variant>
      <vt:variant>
        <vt:lpwstr/>
      </vt:variant>
      <vt:variant>
        <vt:lpwstr>_Toc6380206</vt:lpwstr>
      </vt:variant>
      <vt:variant>
        <vt:i4>2359308</vt:i4>
      </vt:variant>
      <vt:variant>
        <vt:i4>14</vt:i4>
      </vt:variant>
      <vt:variant>
        <vt:i4>0</vt:i4>
      </vt:variant>
      <vt:variant>
        <vt:i4>5</vt:i4>
      </vt:variant>
      <vt:variant>
        <vt:lpwstr/>
      </vt:variant>
      <vt:variant>
        <vt:lpwstr>_Toc6380205</vt:lpwstr>
      </vt:variant>
      <vt:variant>
        <vt:i4>2359308</vt:i4>
      </vt:variant>
      <vt:variant>
        <vt:i4>8</vt:i4>
      </vt:variant>
      <vt:variant>
        <vt:i4>0</vt:i4>
      </vt:variant>
      <vt:variant>
        <vt:i4>5</vt:i4>
      </vt:variant>
      <vt:variant>
        <vt:lpwstr/>
      </vt:variant>
      <vt:variant>
        <vt:lpwstr>_Toc6380204</vt:lpwstr>
      </vt:variant>
      <vt:variant>
        <vt:i4>2359308</vt:i4>
      </vt:variant>
      <vt:variant>
        <vt:i4>2</vt:i4>
      </vt:variant>
      <vt:variant>
        <vt:i4>0</vt:i4>
      </vt:variant>
      <vt:variant>
        <vt:i4>5</vt:i4>
      </vt:variant>
      <vt:variant>
        <vt:lpwstr/>
      </vt:variant>
      <vt:variant>
        <vt:lpwstr>_Toc6380203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kirjemallipohja</dc:title>
  <dc:subject/>
  <dc:creator>Pixelpress Oy</dc:creator>
  <cp:keywords/>
  <dc:description/>
  <cp:lastModifiedBy>Siira Kimmo</cp:lastModifiedBy>
  <cp:revision>3</cp:revision>
  <dcterms:created xsi:type="dcterms:W3CDTF">2020-01-03T11:28:00Z</dcterms:created>
  <dcterms:modified xsi:type="dcterms:W3CDTF">2020-01-20T10:53:00Z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0x01010006ACAE71764A9F4E80433FD688B39BE6</vt:lpwstr>
  </property>
</Properties>
</file>